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9E8FE" w14:textId="77777777" w:rsidR="003C3A60" w:rsidRPr="008B6D45" w:rsidRDefault="003C3A60" w:rsidP="003C3A60">
      <w:pPr>
        <w:jc w:val="center"/>
        <w:rPr>
          <w:sz w:val="28"/>
          <w:szCs w:val="28"/>
        </w:rPr>
      </w:pPr>
      <w:r w:rsidRPr="008B6D45">
        <w:rPr>
          <w:sz w:val="28"/>
          <w:szCs w:val="28"/>
        </w:rPr>
        <w:t>7.1.3 Implementation of the Just Transition Action Plan</w:t>
      </w:r>
    </w:p>
    <w:p w14:paraId="522C1603" w14:textId="77777777" w:rsidR="003C3A60" w:rsidRDefault="003C3A60" w:rsidP="003C3A60"/>
    <w:p w14:paraId="005564B5" w14:textId="77777777" w:rsidR="003C3A60" w:rsidRDefault="003C3A60" w:rsidP="003C3A60"/>
    <w:tbl>
      <w:tblPr>
        <w:tblStyle w:val="GridTable1Light"/>
        <w:tblW w:w="8926" w:type="dxa"/>
        <w:tblLook w:val="0400" w:firstRow="0" w:lastRow="0" w:firstColumn="0" w:lastColumn="0" w:noHBand="0" w:noVBand="1"/>
      </w:tblPr>
      <w:tblGrid>
        <w:gridCol w:w="2122"/>
        <w:gridCol w:w="6804"/>
      </w:tblGrid>
      <w:tr w:rsidR="003C3A60" w:rsidRPr="002C702E" w14:paraId="53177663" w14:textId="77777777" w:rsidTr="009C6824">
        <w:trPr>
          <w:trHeight w:val="399"/>
        </w:trPr>
        <w:tc>
          <w:tcPr>
            <w:tcW w:w="2122" w:type="dxa"/>
            <w:shd w:val="clear" w:color="auto" w:fill="0E2841" w:themeFill="text2"/>
          </w:tcPr>
          <w:p w14:paraId="670531A5" w14:textId="77777777" w:rsidR="003C3A60" w:rsidRPr="002C702E" w:rsidRDefault="003C3A60"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4D4E6221" w14:textId="77777777" w:rsidR="003C3A60" w:rsidRPr="008A26A0" w:rsidRDefault="003C3A60" w:rsidP="009C6824">
            <w:pPr>
              <w:spacing w:before="120" w:after="120"/>
              <w:rPr>
                <w:rFonts w:ascii="Aptos" w:eastAsia="Times New Roman" w:hAnsi="Aptos" w:cs="Times New Roman"/>
                <w:color w:val="000000"/>
                <w:kern w:val="0"/>
                <w:sz w:val="20"/>
                <w:szCs w:val="20"/>
                <w:lang w:val="en-GB" w:eastAsia="en-GB"/>
                <w14:ligatures w14:val="none"/>
              </w:rPr>
            </w:pPr>
            <w:r w:rsidRPr="008A26A0">
              <w:rPr>
                <w:rFonts w:ascii="Aptos" w:eastAsia="Times New Roman" w:hAnsi="Aptos" w:cs="Times New Roman"/>
                <w:color w:val="000000"/>
                <w:kern w:val="0"/>
                <w:sz w:val="20"/>
                <w:szCs w:val="20"/>
                <w:lang w:val="en-GB" w:eastAsia="en-GB"/>
                <w14:ligatures w14:val="none"/>
              </w:rPr>
              <w:t xml:space="preserve">7.1. </w:t>
            </w:r>
            <w:r w:rsidRPr="008A26A0">
              <w:rPr>
                <w:sz w:val="20"/>
                <w:szCs w:val="20"/>
              </w:rPr>
              <w:t>Energy sector transformation</w:t>
            </w:r>
          </w:p>
        </w:tc>
      </w:tr>
      <w:tr w:rsidR="003C3A60" w:rsidRPr="002C702E" w14:paraId="73CD158D" w14:textId="77777777" w:rsidTr="009C6824">
        <w:trPr>
          <w:trHeight w:val="393"/>
        </w:trPr>
        <w:tc>
          <w:tcPr>
            <w:tcW w:w="2122" w:type="dxa"/>
            <w:shd w:val="clear" w:color="auto" w:fill="0E2841" w:themeFill="text2"/>
          </w:tcPr>
          <w:p w14:paraId="46258B1B" w14:textId="77777777" w:rsidR="003C3A60" w:rsidRPr="002C702E" w:rsidRDefault="003C3A60"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29566E2A" w14:textId="77777777" w:rsidR="003C3A60" w:rsidRPr="008A26A0" w:rsidRDefault="003C3A60" w:rsidP="009C6824">
            <w:pPr>
              <w:spacing w:before="120" w:after="120"/>
              <w:rPr>
                <w:rFonts w:ascii="Aptos" w:eastAsia="Times New Roman" w:hAnsi="Aptos" w:cs="Times New Roman"/>
                <w:color w:val="000000"/>
                <w:kern w:val="0"/>
                <w:sz w:val="20"/>
                <w:szCs w:val="20"/>
                <w:lang w:val="en-GB" w:eastAsia="en-GB"/>
                <w14:ligatures w14:val="none"/>
              </w:rPr>
            </w:pPr>
            <w:r>
              <w:rPr>
                <w:sz w:val="20"/>
                <w:szCs w:val="20"/>
              </w:rPr>
              <w:t>7</w:t>
            </w:r>
            <w:r w:rsidRPr="008A26A0">
              <w:rPr>
                <w:sz w:val="20"/>
                <w:szCs w:val="20"/>
              </w:rPr>
              <w:t>.1.</w:t>
            </w:r>
            <w:r>
              <w:rPr>
                <w:sz w:val="20"/>
                <w:szCs w:val="20"/>
              </w:rPr>
              <w:t>3</w:t>
            </w:r>
            <w:r w:rsidRPr="008A26A0">
              <w:rPr>
                <w:sz w:val="20"/>
                <w:szCs w:val="20"/>
              </w:rPr>
              <w:t xml:space="preserve"> </w:t>
            </w:r>
            <w:r w:rsidRPr="000C79C6">
              <w:rPr>
                <w:sz w:val="20"/>
                <w:szCs w:val="20"/>
              </w:rPr>
              <w:t xml:space="preserve">Implementation of the Just Transition Action Plan </w:t>
            </w:r>
          </w:p>
        </w:tc>
      </w:tr>
      <w:tr w:rsidR="003C3A60" w:rsidRPr="002C702E" w14:paraId="63E61C15" w14:textId="77777777" w:rsidTr="009C6824">
        <w:trPr>
          <w:trHeight w:val="393"/>
        </w:trPr>
        <w:tc>
          <w:tcPr>
            <w:tcW w:w="2122" w:type="dxa"/>
            <w:shd w:val="clear" w:color="auto" w:fill="0E2841" w:themeFill="text2"/>
          </w:tcPr>
          <w:p w14:paraId="1DC0A954" w14:textId="77777777" w:rsidR="003C3A60" w:rsidRPr="002C702E" w:rsidRDefault="003C3A60"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032CAC99" w14:textId="77777777" w:rsidR="003C3A60" w:rsidRPr="00DC43F5" w:rsidRDefault="003C3A60" w:rsidP="009C6824">
            <w:pPr>
              <w:spacing w:before="120" w:after="120"/>
              <w:rPr>
                <w:rFonts w:ascii="Aptos" w:eastAsia="Times New Roman" w:hAnsi="Aptos" w:cs="Times New Roman"/>
                <w:color w:val="000000"/>
                <w:kern w:val="0"/>
                <w:sz w:val="20"/>
                <w:szCs w:val="20"/>
                <w:lang w:val="en-GB" w:eastAsia="en-GB"/>
                <w14:ligatures w14:val="none"/>
              </w:rPr>
            </w:pPr>
            <w:r w:rsidRPr="00152C8D">
              <w:rPr>
                <w:sz w:val="20"/>
                <w:szCs w:val="20"/>
              </w:rPr>
              <w:t xml:space="preserve">Degree of implementation of the Just Transition Action Plan (and governance/fund establishment as the payment condition). </w:t>
            </w:r>
          </w:p>
        </w:tc>
      </w:tr>
      <w:tr w:rsidR="003C3A60" w:rsidRPr="002C702E" w14:paraId="104EEA8F" w14:textId="77777777" w:rsidTr="009C6824">
        <w:trPr>
          <w:trHeight w:val="759"/>
        </w:trPr>
        <w:tc>
          <w:tcPr>
            <w:tcW w:w="2122" w:type="dxa"/>
            <w:shd w:val="clear" w:color="auto" w:fill="0E2841" w:themeFill="text2"/>
          </w:tcPr>
          <w:p w14:paraId="0DD03BCF" w14:textId="77777777" w:rsidR="003C3A60" w:rsidRPr="002C702E" w:rsidRDefault="003C3A60"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08932714" w14:textId="77777777" w:rsidR="003C3A60" w:rsidRPr="00D07F56" w:rsidRDefault="003C3A60" w:rsidP="003C3A60">
            <w:pPr>
              <w:pStyle w:val="ListParagraph"/>
              <w:numPr>
                <w:ilvl w:val="0"/>
                <w:numId w:val="7"/>
              </w:numPr>
              <w:spacing w:before="120" w:after="120"/>
              <w:jc w:val="both"/>
              <w:rPr>
                <w:rFonts w:ascii="Aptos" w:eastAsia="Times New Roman" w:hAnsi="Aptos" w:cs="Times New Roman"/>
                <w:color w:val="000000"/>
                <w:kern w:val="0"/>
                <w:sz w:val="20"/>
                <w:szCs w:val="20"/>
                <w:lang w:val="en-GB" w:eastAsia="en-GB"/>
                <w14:ligatures w14:val="none"/>
              </w:rPr>
            </w:pPr>
            <w:r w:rsidRPr="00D07F56">
              <w:rPr>
                <w:sz w:val="20"/>
                <w:szCs w:val="20"/>
              </w:rPr>
              <w:t>Establish Just Transition governance process in accordance with the adopted plan and establish a Just Transition Fund/financial mechanism with EU support (RGF) and potentially other donors.</w:t>
            </w:r>
          </w:p>
        </w:tc>
      </w:tr>
      <w:tr w:rsidR="003C3A60" w:rsidRPr="002C702E" w14:paraId="248792FC" w14:textId="77777777" w:rsidTr="009C6824">
        <w:trPr>
          <w:trHeight w:val="559"/>
        </w:trPr>
        <w:tc>
          <w:tcPr>
            <w:tcW w:w="2122" w:type="dxa"/>
            <w:shd w:val="clear" w:color="auto" w:fill="0E2841" w:themeFill="text2"/>
          </w:tcPr>
          <w:p w14:paraId="3E891D95" w14:textId="77777777" w:rsidR="003C3A60" w:rsidRPr="002C702E" w:rsidRDefault="003C3A60"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2D40A85C" w14:textId="77777777" w:rsidR="003C3A60" w:rsidRPr="002C702E" w:rsidRDefault="003C3A60" w:rsidP="009C6824">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December 2025</w:t>
            </w:r>
          </w:p>
        </w:tc>
      </w:tr>
      <w:tr w:rsidR="003C3A60" w:rsidRPr="002C702E" w14:paraId="2A436A37" w14:textId="77777777" w:rsidTr="009C6824">
        <w:trPr>
          <w:trHeight w:val="553"/>
        </w:trPr>
        <w:tc>
          <w:tcPr>
            <w:tcW w:w="2122" w:type="dxa"/>
            <w:shd w:val="clear" w:color="auto" w:fill="0E2841" w:themeFill="text2"/>
          </w:tcPr>
          <w:p w14:paraId="001EA4EB" w14:textId="77777777" w:rsidR="003C3A60" w:rsidRPr="002C702E" w:rsidRDefault="003C3A60"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32A976E8" w14:textId="77777777" w:rsidR="003C3A60" w:rsidRPr="008A26A0" w:rsidRDefault="003C3A60" w:rsidP="009C6824">
            <w:pPr>
              <w:spacing w:before="120" w:after="120"/>
              <w:rPr>
                <w:rFonts w:ascii="Aptos" w:eastAsia="Times New Roman" w:hAnsi="Aptos" w:cs="Times New Roman"/>
                <w:color w:val="000000"/>
                <w:kern w:val="0"/>
                <w:sz w:val="20"/>
                <w:szCs w:val="20"/>
                <w:lang w:val="en-GB" w:eastAsia="en-GB"/>
                <w14:ligatures w14:val="none"/>
              </w:rPr>
            </w:pPr>
            <w:r w:rsidRPr="00543DE2">
              <w:rPr>
                <w:sz w:val="20"/>
                <w:szCs w:val="20"/>
              </w:rPr>
              <w:t xml:space="preserve">13,587,623.37 </w:t>
            </w:r>
          </w:p>
        </w:tc>
      </w:tr>
      <w:tr w:rsidR="003C3A60" w:rsidRPr="002C702E" w14:paraId="44946AC0" w14:textId="77777777" w:rsidTr="009C6824">
        <w:trPr>
          <w:trHeight w:val="535"/>
        </w:trPr>
        <w:tc>
          <w:tcPr>
            <w:tcW w:w="2122" w:type="dxa"/>
            <w:shd w:val="clear" w:color="auto" w:fill="0E2841" w:themeFill="text2"/>
          </w:tcPr>
          <w:p w14:paraId="774E903A" w14:textId="77777777" w:rsidR="003C3A60" w:rsidRPr="002C702E" w:rsidRDefault="003C3A60"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1BFFEF84" w14:textId="77777777" w:rsidR="003C3A60" w:rsidRPr="002C702E" w:rsidRDefault="003C3A60" w:rsidP="009C6824">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Ministry of Mining and Energy</w:t>
            </w:r>
          </w:p>
        </w:tc>
      </w:tr>
      <w:tr w:rsidR="003C3A60" w:rsidRPr="002C702E" w14:paraId="35B12065" w14:textId="77777777" w:rsidTr="009C6824">
        <w:trPr>
          <w:trHeight w:val="583"/>
        </w:trPr>
        <w:tc>
          <w:tcPr>
            <w:tcW w:w="2122" w:type="dxa"/>
            <w:shd w:val="clear" w:color="auto" w:fill="0E2841" w:themeFill="text2"/>
          </w:tcPr>
          <w:p w14:paraId="0CD032C0" w14:textId="77777777" w:rsidR="003C3A60" w:rsidRPr="002C702E" w:rsidRDefault="003C3A60"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2A37B1EA" w14:textId="77777777" w:rsidR="003C3A60" w:rsidRPr="002C702E" w:rsidRDefault="003C3A60" w:rsidP="009C6824">
            <w:pPr>
              <w:spacing w:before="120" w:after="120"/>
              <w:jc w:val="both"/>
              <w:rPr>
                <w:rFonts w:ascii="Aptos" w:eastAsia="Times New Roman" w:hAnsi="Aptos" w:cs="Times New Roman"/>
                <w:color w:val="000000"/>
                <w:kern w:val="0"/>
                <w:sz w:val="20"/>
                <w:szCs w:val="20"/>
                <w:lang w:val="en-GB" w:eastAsia="en-GB"/>
                <w14:ligatures w14:val="none"/>
              </w:rPr>
            </w:pPr>
            <w:r w:rsidRPr="00F466F5">
              <w:rPr>
                <w:rFonts w:ascii="Aptos" w:eastAsia="Times New Roman" w:hAnsi="Aptos" w:cs="Times New Roman"/>
                <w:color w:val="000000"/>
                <w:kern w:val="0"/>
                <w:sz w:val="20"/>
                <w:szCs w:val="20"/>
                <w:lang w:val="en-GB" w:eastAsia="en-GB"/>
                <w14:ligatures w14:val="none"/>
              </w:rPr>
              <w:t>First NECP adopted</w:t>
            </w:r>
          </w:p>
        </w:tc>
      </w:tr>
      <w:tr w:rsidR="003C3A60" w:rsidRPr="002C702E" w14:paraId="01D1CB60" w14:textId="77777777" w:rsidTr="009C6824">
        <w:trPr>
          <w:trHeight w:val="577"/>
        </w:trPr>
        <w:tc>
          <w:tcPr>
            <w:tcW w:w="2122" w:type="dxa"/>
            <w:shd w:val="clear" w:color="auto" w:fill="0E2841" w:themeFill="text2"/>
          </w:tcPr>
          <w:p w14:paraId="673499FB" w14:textId="77777777" w:rsidR="003C3A60" w:rsidRPr="002C702E" w:rsidRDefault="003C3A60" w:rsidP="009C6824">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68042379" w14:textId="77777777" w:rsidR="003C3A60" w:rsidRPr="002C702E" w:rsidRDefault="003C3A60" w:rsidP="009C6824">
            <w:pPr>
              <w:spacing w:before="120" w:after="120"/>
              <w:rPr>
                <w:rFonts w:ascii="Aptos" w:eastAsia="Times New Roman" w:hAnsi="Aptos" w:cs="Times New Roman"/>
                <w:color w:val="000000"/>
                <w:kern w:val="0"/>
                <w:sz w:val="20"/>
                <w:szCs w:val="20"/>
                <w:lang w:val="en-GB" w:eastAsia="en-GB"/>
                <w14:ligatures w14:val="none"/>
              </w:rPr>
            </w:pPr>
            <w:r w:rsidRPr="00D21251">
              <w:rPr>
                <w:sz w:val="20"/>
                <w:szCs w:val="21"/>
              </w:rPr>
              <w:t>Report of Ministry of Mining and Energy</w:t>
            </w:r>
          </w:p>
        </w:tc>
      </w:tr>
    </w:tbl>
    <w:p w14:paraId="6873E35C" w14:textId="77777777" w:rsidR="003C3A60" w:rsidRPr="002C702E" w:rsidRDefault="003C3A60" w:rsidP="003C3A60">
      <w:pPr>
        <w:rPr>
          <w:lang w:val="en-GB"/>
        </w:rPr>
      </w:pPr>
    </w:p>
    <w:p w14:paraId="40E63730" w14:textId="77777777" w:rsidR="003C3A60" w:rsidRPr="002C702E" w:rsidRDefault="003C3A60" w:rsidP="003C3A60">
      <w:pPr>
        <w:pStyle w:val="Heading1"/>
        <w:numPr>
          <w:ilvl w:val="0"/>
          <w:numId w:val="6"/>
        </w:numPr>
        <w:tabs>
          <w:tab w:val="num" w:pos="360"/>
        </w:tabs>
        <w:ind w:left="1080" w:firstLine="0"/>
        <w:rPr>
          <w:lang w:val="en-GB"/>
        </w:rPr>
      </w:pPr>
      <w:r w:rsidRPr="002C702E">
        <w:rPr>
          <w:lang w:val="en-GB"/>
        </w:rPr>
        <w:t>Analysis</w:t>
      </w:r>
    </w:p>
    <w:p w14:paraId="5ADFF318" w14:textId="77777777" w:rsidR="003C3A60" w:rsidRPr="002C702E" w:rsidRDefault="003C3A60" w:rsidP="003C3A60">
      <w:pPr>
        <w:rPr>
          <w:lang w:val="en-GB"/>
        </w:rPr>
      </w:pPr>
    </w:p>
    <w:tbl>
      <w:tblPr>
        <w:tblStyle w:val="GridTable1Light"/>
        <w:tblW w:w="0" w:type="auto"/>
        <w:tblLook w:val="0480" w:firstRow="0" w:lastRow="0" w:firstColumn="1" w:lastColumn="0" w:noHBand="0" w:noVBand="1"/>
      </w:tblPr>
      <w:tblGrid>
        <w:gridCol w:w="1217"/>
        <w:gridCol w:w="7799"/>
      </w:tblGrid>
      <w:tr w:rsidR="003C3A60" w:rsidRPr="002C702E" w14:paraId="52F02DA3"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5C7DC492" w14:textId="77777777" w:rsidR="003C3A60" w:rsidRPr="002C702E" w:rsidRDefault="003C3A60"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FEB019C" w14:textId="77777777" w:rsidR="003C3A60" w:rsidRDefault="003C3A60" w:rsidP="009C6824">
            <w:pPr>
              <w:pStyle w:val="Compact"/>
              <w:cnfStyle w:val="000000000000" w:firstRow="0" w:lastRow="0" w:firstColumn="0" w:lastColumn="0" w:oddVBand="0" w:evenVBand="0" w:oddHBand="0" w:evenHBand="0" w:firstRowFirstColumn="0" w:firstRowLastColumn="0" w:lastRowFirstColumn="0" w:lastRowLastColumn="0"/>
              <w:rPr>
                <w:sz w:val="20"/>
                <w:szCs w:val="21"/>
              </w:rPr>
            </w:pPr>
            <w:r>
              <w:rPr>
                <w:sz w:val="20"/>
                <w:szCs w:val="21"/>
              </w:rPr>
              <w:t xml:space="preserve">The following milestones are defined: </w:t>
            </w:r>
          </w:p>
          <w:p w14:paraId="55A99F14" w14:textId="77777777" w:rsidR="003C3A60" w:rsidRPr="00581A4A" w:rsidRDefault="003C3A60" w:rsidP="003C3A60">
            <w:pPr>
              <w:pStyle w:val="Compact"/>
              <w:numPr>
                <w:ilvl w:val="0"/>
                <w:numId w:val="4"/>
              </w:numPr>
              <w:cnfStyle w:val="000000000000" w:firstRow="0" w:lastRow="0" w:firstColumn="0" w:lastColumn="0" w:oddVBand="0" w:evenVBand="0" w:oddHBand="0" w:evenHBand="0" w:firstRowFirstColumn="0" w:firstRowLastColumn="0" w:lastRowFirstColumn="0" w:lastRowLastColumn="0"/>
              <w:rPr>
                <w:sz w:val="20"/>
                <w:szCs w:val="21"/>
              </w:rPr>
            </w:pPr>
            <w:r w:rsidRPr="00581A4A">
              <w:rPr>
                <w:sz w:val="20"/>
                <w:szCs w:val="21"/>
              </w:rPr>
              <w:t>Action plan</w:t>
            </w:r>
            <w:r>
              <w:rPr>
                <w:sz w:val="20"/>
                <w:szCs w:val="21"/>
              </w:rPr>
              <w:t xml:space="preserve"> for Just Transition is adopted, with the participation of public</w:t>
            </w:r>
            <w:r w:rsidRPr="00581A4A">
              <w:rPr>
                <w:sz w:val="20"/>
                <w:szCs w:val="21"/>
              </w:rPr>
              <w:t xml:space="preserve"> </w:t>
            </w:r>
            <w:r>
              <w:rPr>
                <w:sz w:val="20"/>
                <w:szCs w:val="21"/>
              </w:rPr>
              <w:t>(</w:t>
            </w:r>
            <w:r w:rsidRPr="00581A4A">
              <w:rPr>
                <w:sz w:val="20"/>
                <w:szCs w:val="21"/>
              </w:rPr>
              <w:t>drafting process includes public consultation</w:t>
            </w:r>
            <w:r>
              <w:rPr>
                <w:sz w:val="20"/>
                <w:szCs w:val="21"/>
              </w:rPr>
              <w:t>)</w:t>
            </w:r>
            <w:r w:rsidRPr="00581A4A">
              <w:rPr>
                <w:sz w:val="20"/>
                <w:szCs w:val="21"/>
              </w:rPr>
              <w:t>.</w:t>
            </w:r>
          </w:p>
          <w:p w14:paraId="6748A133" w14:textId="77777777" w:rsidR="003C3A60" w:rsidRPr="00581A4A" w:rsidRDefault="003C3A60" w:rsidP="003C3A60">
            <w:pPr>
              <w:pStyle w:val="Compact"/>
              <w:numPr>
                <w:ilvl w:val="0"/>
                <w:numId w:val="4"/>
              </w:numPr>
              <w:cnfStyle w:val="000000000000" w:firstRow="0" w:lastRow="0" w:firstColumn="0" w:lastColumn="0" w:oddVBand="0" w:evenVBand="0" w:oddHBand="0" w:evenHBand="0" w:firstRowFirstColumn="0" w:firstRowLastColumn="0" w:lastRowFirstColumn="0" w:lastRowLastColumn="0"/>
              <w:rPr>
                <w:sz w:val="20"/>
                <w:szCs w:val="21"/>
              </w:rPr>
            </w:pPr>
            <w:r w:rsidRPr="00581A4A">
              <w:rPr>
                <w:sz w:val="20"/>
                <w:szCs w:val="21"/>
              </w:rPr>
              <w:t>Governance process established: formal establishment of governance bodies/mechanisms in accordance with the plan (e.g., interministerial coordination body, stakeholder structures).</w:t>
            </w:r>
          </w:p>
          <w:p w14:paraId="685D00AF" w14:textId="77777777" w:rsidR="003C3A60" w:rsidRPr="00EC7EBD" w:rsidRDefault="003C3A60" w:rsidP="003C3A60">
            <w:pPr>
              <w:pStyle w:val="Compact"/>
              <w:numPr>
                <w:ilvl w:val="0"/>
                <w:numId w:val="4"/>
              </w:numPr>
              <w:cnfStyle w:val="000000000000" w:firstRow="0" w:lastRow="0" w:firstColumn="0" w:lastColumn="0" w:oddVBand="0" w:evenVBand="0" w:oddHBand="0" w:evenHBand="0" w:firstRowFirstColumn="0" w:firstRowLastColumn="0" w:lastRowFirstColumn="0" w:lastRowLastColumn="0"/>
              <w:rPr>
                <w:sz w:val="20"/>
                <w:szCs w:val="21"/>
              </w:rPr>
            </w:pPr>
            <w:r w:rsidRPr="00581A4A">
              <w:rPr>
                <w:sz w:val="20"/>
                <w:szCs w:val="21"/>
              </w:rPr>
              <w:t>Fund/financial mechanism established: creation of a Just Transition Fund or equivalent budgetary mechanism with clear management rules and (as per step) EU support via RGF and potentially other donors.</w:t>
            </w:r>
          </w:p>
        </w:tc>
      </w:tr>
      <w:tr w:rsidR="003C3A60" w:rsidRPr="002C702E" w14:paraId="0BBB3F78"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313ADEA" w14:textId="77777777" w:rsidR="003C3A60" w:rsidRPr="002C702E" w:rsidRDefault="003C3A60"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achievement of each milestone</w:t>
            </w:r>
          </w:p>
        </w:tc>
        <w:tc>
          <w:tcPr>
            <w:tcW w:w="6753" w:type="dxa"/>
          </w:tcPr>
          <w:p w14:paraId="0503D2D6" w14:textId="66437B1D" w:rsidR="003C3A60" w:rsidRPr="00F4650C" w:rsidRDefault="003C3A60" w:rsidP="003C3A60">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1"/>
                <w:lang w:val="en-US"/>
              </w:rPr>
            </w:pPr>
            <w:r w:rsidRPr="005838AF">
              <w:rPr>
                <w:sz w:val="20"/>
                <w:szCs w:val="21"/>
                <w:lang w:val="en-US"/>
              </w:rPr>
              <w:t xml:space="preserve">The Government adopted the </w:t>
            </w:r>
            <w:r>
              <w:rPr>
                <w:sz w:val="20"/>
                <w:szCs w:val="21"/>
                <w:lang w:val="en-US"/>
              </w:rPr>
              <w:t xml:space="preserve">Just Energy Transition </w:t>
            </w:r>
            <w:r w:rsidRPr="005838AF">
              <w:rPr>
                <w:sz w:val="20"/>
                <w:szCs w:val="21"/>
                <w:lang w:val="en-US"/>
              </w:rPr>
              <w:t xml:space="preserve">Plan </w:t>
            </w:r>
            <w:r>
              <w:rPr>
                <w:sz w:val="20"/>
                <w:szCs w:val="21"/>
                <w:lang w:val="en-US"/>
              </w:rPr>
              <w:t>of the Republic of Serbia until 2030,</w:t>
            </w:r>
            <w:r>
              <w:rPr>
                <w:rStyle w:val="FootnoteReference"/>
                <w:sz w:val="20"/>
                <w:szCs w:val="21"/>
                <w:lang w:val="en-US"/>
              </w:rPr>
              <w:footnoteReference w:id="1"/>
            </w:r>
            <w:r w:rsidRPr="005838AF">
              <w:rPr>
                <w:sz w:val="20"/>
                <w:szCs w:val="21"/>
                <w:lang w:val="en-US"/>
              </w:rPr>
              <w:t xml:space="preserve"> by Government Conclusion 05 No. 312</w:t>
            </w:r>
            <w:r w:rsidRPr="005838AF">
              <w:rPr>
                <w:rFonts w:ascii="Cambria Math" w:hAnsi="Cambria Math" w:cs="Cambria Math"/>
                <w:sz w:val="20"/>
                <w:szCs w:val="21"/>
                <w:lang w:val="en-US"/>
              </w:rPr>
              <w:t>‑</w:t>
            </w:r>
            <w:r w:rsidRPr="005838AF">
              <w:rPr>
                <w:sz w:val="20"/>
                <w:szCs w:val="21"/>
                <w:lang w:val="en-US"/>
              </w:rPr>
              <w:t>7419/2025</w:t>
            </w:r>
            <w:r w:rsidRPr="005838AF">
              <w:rPr>
                <w:rFonts w:ascii="Cambria Math" w:hAnsi="Cambria Math" w:cs="Cambria Math"/>
                <w:sz w:val="20"/>
                <w:szCs w:val="21"/>
                <w:lang w:val="en-US"/>
              </w:rPr>
              <w:t>‑</w:t>
            </w:r>
            <w:r w:rsidRPr="005838AF">
              <w:rPr>
                <w:sz w:val="20"/>
                <w:szCs w:val="21"/>
                <w:lang w:val="en-US"/>
              </w:rPr>
              <w:t xml:space="preserve">2 dated 24 July 2025, and </w:t>
            </w:r>
            <w:r>
              <w:rPr>
                <w:sz w:val="20"/>
                <w:szCs w:val="21"/>
                <w:lang w:val="en-US"/>
              </w:rPr>
              <w:t>it was published on Ministry of Mining and Energy website.  The public consultations were conducted from 20.05-10.06.2025 and the report is published on the website of Ministry of Mining and Energy,</w:t>
            </w:r>
            <w:r>
              <w:rPr>
                <w:rStyle w:val="FootnoteReference"/>
                <w:sz w:val="20"/>
                <w:szCs w:val="21"/>
                <w:lang w:val="en-US"/>
              </w:rPr>
              <w:footnoteReference w:id="2"/>
            </w:r>
            <w:r>
              <w:rPr>
                <w:sz w:val="20"/>
                <w:szCs w:val="21"/>
                <w:lang w:val="en-US"/>
              </w:rPr>
              <w:t xml:space="preserve"> </w:t>
            </w:r>
          </w:p>
          <w:p w14:paraId="7EBC13A3" w14:textId="77777777" w:rsidR="003C3A60" w:rsidRPr="00362D50" w:rsidRDefault="003C3A60" w:rsidP="003C3A60">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1"/>
                <w:lang w:val="en-US"/>
              </w:rPr>
            </w:pPr>
            <w:r w:rsidRPr="00527567">
              <w:rPr>
                <w:sz w:val="20"/>
                <w:szCs w:val="21"/>
                <w:lang w:val="en-US"/>
              </w:rPr>
              <w:t xml:space="preserve">In December 2025, the Government adopted a Decision on the Establishment of the Inter-Ministerial Government Committee for Managing the Just Energy Transition Process (“Official Gazette RS”, No. 118/2025), thereby creating a formal coordination body responsible for overseeing the </w:t>
            </w:r>
            <w:r w:rsidRPr="00527567">
              <w:rPr>
                <w:sz w:val="20"/>
                <w:szCs w:val="21"/>
                <w:lang w:val="en-US"/>
              </w:rPr>
              <w:lastRenderedPageBreak/>
              <w:t>implementation of just energy transition policies and measures</w:t>
            </w:r>
            <w:r>
              <w:rPr>
                <w:sz w:val="20"/>
                <w:szCs w:val="21"/>
                <w:lang w:val="en-US"/>
              </w:rPr>
              <w:t>.</w:t>
            </w:r>
            <w:r>
              <w:rPr>
                <w:rStyle w:val="FootnoteReference"/>
                <w:sz w:val="20"/>
                <w:szCs w:val="21"/>
                <w:lang w:val="en-US"/>
              </w:rPr>
              <w:footnoteReference w:id="3"/>
            </w:r>
            <w:r w:rsidRPr="00527567">
              <w:rPr>
                <w:sz w:val="20"/>
                <w:szCs w:val="21"/>
                <w:lang w:val="en-US"/>
              </w:rPr>
              <w:t xml:space="preserve"> The Committee is tasked with coordinating inter-institutional activities, monitoring progress, and providing expert input for the implementation of the Just Energy Transition Plan of the Republic of Serbia until 2030, supported administratively by the Ministry of Mining and Energy.</w:t>
            </w:r>
            <w:r>
              <w:rPr>
                <w:sz w:val="20"/>
                <w:szCs w:val="21"/>
                <w:lang w:val="en-US"/>
              </w:rPr>
              <w:t xml:space="preserve"> </w:t>
            </w:r>
            <w:r w:rsidRPr="00BC4E85">
              <w:rPr>
                <w:sz w:val="20"/>
                <w:szCs w:val="21"/>
                <w:lang w:val="en-US"/>
              </w:rPr>
              <w:t xml:space="preserve">In parallel, a </w:t>
            </w:r>
            <w:r>
              <w:rPr>
                <w:sz w:val="20"/>
                <w:szCs w:val="21"/>
                <w:lang w:val="en-US"/>
              </w:rPr>
              <w:t>C</w:t>
            </w:r>
            <w:r w:rsidRPr="00BC4E85">
              <w:rPr>
                <w:sz w:val="20"/>
                <w:szCs w:val="21"/>
                <w:lang w:val="en-US"/>
              </w:rPr>
              <w:t xml:space="preserve">ross-sectoral </w:t>
            </w:r>
            <w:r>
              <w:rPr>
                <w:sz w:val="20"/>
                <w:szCs w:val="21"/>
                <w:lang w:val="en-US"/>
              </w:rPr>
              <w:t>W</w:t>
            </w:r>
            <w:r w:rsidRPr="00BC4E85">
              <w:rPr>
                <w:sz w:val="20"/>
                <w:szCs w:val="21"/>
                <w:lang w:val="en-US"/>
              </w:rPr>
              <w:t xml:space="preserve">orking </w:t>
            </w:r>
            <w:r>
              <w:rPr>
                <w:sz w:val="20"/>
                <w:szCs w:val="21"/>
                <w:lang w:val="en-US"/>
              </w:rPr>
              <w:t>G</w:t>
            </w:r>
            <w:r w:rsidRPr="00BC4E85">
              <w:rPr>
                <w:sz w:val="20"/>
                <w:szCs w:val="21"/>
                <w:lang w:val="en-US"/>
              </w:rPr>
              <w:t>roup was operationalized</w:t>
            </w:r>
            <w:r>
              <w:rPr>
                <w:sz w:val="20"/>
                <w:szCs w:val="21"/>
                <w:lang w:val="en-US"/>
              </w:rPr>
              <w:t xml:space="preserve">. </w:t>
            </w:r>
            <w:r w:rsidRPr="00362D50">
              <w:rPr>
                <w:sz w:val="20"/>
                <w:szCs w:val="21"/>
                <w:lang w:val="en-US"/>
              </w:rPr>
              <w:t>The Inter-Ministerial Government Committee acts as the strategic coordination body for managing the just energy transition process defined in the Just Transition Plan to 2030.</w:t>
            </w:r>
            <w:r>
              <w:rPr>
                <w:sz w:val="20"/>
                <w:szCs w:val="21"/>
                <w:lang w:val="en-US"/>
              </w:rPr>
              <w:t xml:space="preserve"> </w:t>
            </w:r>
            <w:r w:rsidRPr="00362D50">
              <w:rPr>
                <w:sz w:val="20"/>
                <w:szCs w:val="21"/>
                <w:lang w:val="en-US"/>
              </w:rPr>
              <w:t>In parallel, the Inter-Sectoral Working Group</w:t>
            </w:r>
            <w:r>
              <w:rPr>
                <w:sz w:val="20"/>
                <w:szCs w:val="21"/>
                <w:lang w:val="en-US"/>
              </w:rPr>
              <w:t xml:space="preserve"> is</w:t>
            </w:r>
            <w:r w:rsidRPr="00362D50">
              <w:rPr>
                <w:sz w:val="20"/>
                <w:szCs w:val="21"/>
                <w:lang w:val="en-US"/>
              </w:rPr>
              <w:t xml:space="preserve"> a part of the process of establishing this governance system, bringing together ministries, local authorities, companies and civil society to </w:t>
            </w:r>
            <w:proofErr w:type="spellStart"/>
            <w:r w:rsidRPr="00362D50">
              <w:rPr>
                <w:sz w:val="20"/>
                <w:szCs w:val="21"/>
                <w:lang w:val="en-US"/>
              </w:rPr>
              <w:t>operationalise</w:t>
            </w:r>
            <w:proofErr w:type="spellEnd"/>
            <w:r w:rsidRPr="00362D50">
              <w:rPr>
                <w:sz w:val="20"/>
                <w:szCs w:val="21"/>
                <w:lang w:val="en-US"/>
              </w:rPr>
              <w:t xml:space="preserve"> and support the Plan’s implementation</w:t>
            </w:r>
            <w:r>
              <w:rPr>
                <w:sz w:val="20"/>
                <w:szCs w:val="21"/>
                <w:lang w:val="en-US"/>
              </w:rPr>
              <w:t xml:space="preserve">. </w:t>
            </w:r>
            <w:r w:rsidRPr="00362D50">
              <w:rPr>
                <w:sz w:val="20"/>
                <w:szCs w:val="21"/>
                <w:lang w:val="en-US"/>
              </w:rPr>
              <w:t>while remaining functionally subordinate to and reporting to the Committee</w:t>
            </w:r>
            <w:r>
              <w:rPr>
                <w:sz w:val="20"/>
                <w:szCs w:val="21"/>
                <w:lang w:val="en-US"/>
              </w:rPr>
              <w:t xml:space="preserve">. </w:t>
            </w:r>
            <w:r w:rsidRPr="00362D50">
              <w:rPr>
                <w:sz w:val="20"/>
                <w:szCs w:val="21"/>
                <w:lang w:val="en-US"/>
              </w:rPr>
              <w:t>Also, a public call for civil society organizations to participate in the process of establishing a governance framework for just energy transition was issued by the Ministry of Human and Minority Rights and Social Dialogue, in cooperation with Ministry of Mining and Energy</w:t>
            </w:r>
            <w:r>
              <w:rPr>
                <w:sz w:val="20"/>
                <w:szCs w:val="21"/>
                <w:lang w:val="en-US"/>
              </w:rPr>
              <w:t>.</w:t>
            </w:r>
            <w:r>
              <w:rPr>
                <w:rStyle w:val="FootnoteReference"/>
                <w:sz w:val="20"/>
                <w:szCs w:val="21"/>
                <w:lang w:val="en-US"/>
              </w:rPr>
              <w:footnoteReference w:id="4"/>
            </w:r>
            <w:r w:rsidRPr="00362D50">
              <w:rPr>
                <w:sz w:val="20"/>
                <w:szCs w:val="21"/>
                <w:lang w:val="en-US"/>
              </w:rPr>
              <w:t xml:space="preserve"> This step introduced a participatory dimension to the governance structure, enabling stakeholder engagement beyond government institutions and supporting the development of a more inclusive and coordinated transition framework.</w:t>
            </w:r>
          </w:p>
          <w:p w14:paraId="104A4163" w14:textId="77777777" w:rsidR="003C3A60" w:rsidRPr="00BC4E85" w:rsidRDefault="003C3A60" w:rsidP="003C3A60">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1"/>
                <w:lang w:val="en-US"/>
              </w:rPr>
            </w:pPr>
            <w:r w:rsidRPr="00D743F3">
              <w:rPr>
                <w:sz w:val="20"/>
                <w:szCs w:val="21"/>
                <w:lang w:val="en-US"/>
              </w:rPr>
              <w:t>Initial financing arrangements were initiated and operationalized through a series of Government decisions adopted in December 2025 regulating the use of funds from the budgetary reserve (Official Gazette RS, No. 118/2025). While these measures indicate the start of public funding mobilization for the just energy transition, a comprehensive financing framework is not publicly available, and the extent of structured funding mechanisms remains unclear.</w:t>
            </w:r>
          </w:p>
        </w:tc>
      </w:tr>
      <w:tr w:rsidR="003C3A60" w:rsidRPr="002C702E" w14:paraId="7112D25E"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97EA388" w14:textId="77777777" w:rsidR="003C3A60" w:rsidRPr="002C702E" w:rsidRDefault="003C3A60"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7A545013" w14:textId="77777777" w:rsidR="003C3A60" w:rsidRPr="00C1224B"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C1224B">
              <w:rPr>
                <w:sz w:val="20"/>
                <w:szCs w:val="20"/>
              </w:rPr>
              <w:t>The main issue is partial delivery. While the Just Energy Transition Plan was adopted in July 2025, the Reform Agenda step is explicitly framed around the establishment of a comprehensive governance system and a dedicated financing mechanism by December 2025. The adoption of a Government Decision establishing an inter-ministerial coordination body (“Official Gazette RS”, No. 118/2025), together with the operationalization of a cross-sectoral working structure, demonstrates that key elements of the governance framework have been formally put in place. However, the extent to which these structures are fully operationalized as an integrated governance system</w:t>
            </w:r>
            <w:r>
              <w:rPr>
                <w:sz w:val="20"/>
                <w:szCs w:val="20"/>
              </w:rPr>
              <w:t xml:space="preserve">, </w:t>
            </w:r>
            <w:r w:rsidRPr="00C1224B">
              <w:rPr>
                <w:sz w:val="20"/>
                <w:szCs w:val="20"/>
              </w:rPr>
              <w:t>with clearly defined roles, coordination procedures, and implementation mechanisms</w:t>
            </w:r>
            <w:r>
              <w:rPr>
                <w:sz w:val="20"/>
                <w:szCs w:val="20"/>
              </w:rPr>
              <w:t xml:space="preserve">, </w:t>
            </w:r>
            <w:r w:rsidRPr="00C1224B">
              <w:rPr>
                <w:sz w:val="20"/>
                <w:szCs w:val="20"/>
              </w:rPr>
              <w:t>remains limited in publicly available documentation.</w:t>
            </w:r>
          </w:p>
          <w:p w14:paraId="0F90E789" w14:textId="77777777" w:rsidR="003C3A60" w:rsidRPr="00C1224B"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C1224B">
              <w:rPr>
                <w:sz w:val="20"/>
                <w:szCs w:val="20"/>
              </w:rPr>
              <w:t>A second issue concerns the depth and scope of the financing framework. While a series of Government decisions regulating the use of budgetary reserve funds indicates that financing arrangements have been established and funding mobilization has begun, these measures do not yet constitute a comprehensive, predictable, and fully institutionalized financial mechanism or fund with clearly defined management rules and long-term allocation structures.</w:t>
            </w:r>
            <w:r>
              <w:rPr>
                <w:sz w:val="20"/>
                <w:szCs w:val="20"/>
              </w:rPr>
              <w:t xml:space="preserve"> </w:t>
            </w:r>
            <w:r w:rsidRPr="00D3263E">
              <w:rPr>
                <w:sz w:val="20"/>
                <w:szCs w:val="20"/>
              </w:rPr>
              <w:t>The use of current budgetary reserve funds as a primary financing instrument suggests a reactive and discretionary approach to funding, rather than a structured, programmatic financing framework aligned with long-term policy objectives.</w:t>
            </w:r>
            <w:r>
              <w:rPr>
                <w:sz w:val="20"/>
                <w:szCs w:val="20"/>
              </w:rPr>
              <w:t xml:space="preserve"> Although it is a start, Just Transition financing framework requires a dedicated fund, or a budget line in the budget, where the implementation of Just Transition measures can be monitored accordingly.</w:t>
            </w:r>
          </w:p>
          <w:p w14:paraId="450F2532" w14:textId="77777777" w:rsidR="003C3A60" w:rsidRPr="00B951CB"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C1224B">
              <w:rPr>
                <w:sz w:val="20"/>
                <w:szCs w:val="20"/>
              </w:rPr>
              <w:lastRenderedPageBreak/>
              <w:t xml:space="preserve">Overall, while formal milestones related to governance and financing have </w:t>
            </w:r>
            <w:r>
              <w:rPr>
                <w:sz w:val="20"/>
                <w:szCs w:val="20"/>
              </w:rPr>
              <w:t xml:space="preserve">mostly been formally </w:t>
            </w:r>
            <w:r w:rsidRPr="00C1224B">
              <w:rPr>
                <w:sz w:val="20"/>
                <w:szCs w:val="20"/>
              </w:rPr>
              <w:t>met, the available evidence suggests that implementation remains at an early stage, with further development needed to ensure full functionality, transparency, and system-wide effectiveness in line with the Reform Agenda requirements.</w:t>
            </w:r>
          </w:p>
        </w:tc>
      </w:tr>
      <w:tr w:rsidR="003C3A60" w:rsidRPr="002C702E" w14:paraId="0DA454D9"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A1D4CDE" w14:textId="77777777" w:rsidR="003C3A60" w:rsidRPr="002C702E" w:rsidRDefault="003C3A60"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511AD011" w14:textId="77777777" w:rsidR="003C3A60" w:rsidRDefault="003C3A60"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0CACF9EA" w14:textId="45D6FF1F" w:rsidR="003C3A60"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It is high for adoption of Just Transition Plan</w:t>
            </w:r>
            <w:r w:rsidRPr="00E0672B">
              <w:rPr>
                <w:sz w:val="20"/>
                <w:szCs w:val="20"/>
              </w:rPr>
              <w:t xml:space="preserve"> (public Government conclusion; publication instruction).</w:t>
            </w:r>
            <w:r>
              <w:rPr>
                <w:sz w:val="20"/>
                <w:szCs w:val="20"/>
              </w:rPr>
              <w:t xml:space="preserve"> However, the process of drafting the Just Transition Plan in the Working Group was done in less transparent manner. The Working Group meetings were not held from the middle of 2022, until the 29 </w:t>
            </w:r>
            <w:proofErr w:type="gramStart"/>
            <w:r>
              <w:rPr>
                <w:sz w:val="20"/>
                <w:szCs w:val="20"/>
              </w:rPr>
              <w:t>November,</w:t>
            </w:r>
            <w:proofErr w:type="gramEnd"/>
            <w:r>
              <w:rPr>
                <w:sz w:val="20"/>
                <w:szCs w:val="20"/>
              </w:rPr>
              <w:t xml:space="preserve"> 2024. During the meeting, an updated and changed Diagnostics of Just Transition in Serbia (baseline study for the Plan) was presented, along with the draft Just Transition Plan. Having in mind that the JT Plan was presented then for the first time, and that the time for commenting the documents was first defined as 3 days, and then extended to 7 days, CSOs participating in the Working Group decided not to participate in the commenting of the draft document.</w:t>
            </w:r>
            <w:r>
              <w:rPr>
                <w:rStyle w:val="FootnoteReference"/>
                <w:sz w:val="20"/>
                <w:szCs w:val="20"/>
              </w:rPr>
              <w:footnoteReference w:id="5"/>
            </w:r>
            <w:r>
              <w:rPr>
                <w:sz w:val="20"/>
                <w:szCs w:val="20"/>
              </w:rPr>
              <w:t xml:space="preserve"> The transparency was</w:t>
            </w:r>
            <w:r w:rsidRPr="00E0672B">
              <w:rPr>
                <w:sz w:val="20"/>
                <w:szCs w:val="20"/>
              </w:rPr>
              <w:t xml:space="preserve"> </w:t>
            </w:r>
            <w:r>
              <w:rPr>
                <w:sz w:val="20"/>
                <w:szCs w:val="20"/>
              </w:rPr>
              <w:t>also w</w:t>
            </w:r>
            <w:r w:rsidRPr="00E0672B">
              <w:rPr>
                <w:sz w:val="20"/>
                <w:szCs w:val="20"/>
              </w:rPr>
              <w:t>eaker for governance and fund establishment because the public cannot verify institutional and financing arrangements from the sources reviewed here by end</w:t>
            </w:r>
            <w:r w:rsidRPr="00E0672B">
              <w:rPr>
                <w:rFonts w:ascii="Cambria Math" w:hAnsi="Cambria Math" w:cs="Cambria Math"/>
                <w:sz w:val="20"/>
                <w:szCs w:val="20"/>
              </w:rPr>
              <w:t>‑</w:t>
            </w:r>
            <w:r w:rsidRPr="00E0672B">
              <w:rPr>
                <w:sz w:val="20"/>
                <w:szCs w:val="20"/>
              </w:rPr>
              <w:t xml:space="preserve">2025. </w:t>
            </w:r>
          </w:p>
          <w:p w14:paraId="62FC4266" w14:textId="77777777" w:rsidR="003C3A60" w:rsidRDefault="003C3A60"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028C2C55" w14:textId="3CDDEB91" w:rsidR="003C3A60"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7C254A">
              <w:rPr>
                <w:sz w:val="20"/>
                <w:szCs w:val="20"/>
                <w:lang w:val="en-GB"/>
              </w:rPr>
              <w:t>Just Transition is inherently stakeholder</w:t>
            </w:r>
            <w:r w:rsidRPr="007C254A">
              <w:rPr>
                <w:rFonts w:ascii="Cambria Math" w:hAnsi="Cambria Math" w:cs="Cambria Math"/>
                <w:sz w:val="20"/>
                <w:szCs w:val="20"/>
                <w:lang w:val="en-GB"/>
              </w:rPr>
              <w:t>‑</w:t>
            </w:r>
            <w:r w:rsidRPr="007C254A">
              <w:rPr>
                <w:sz w:val="20"/>
                <w:szCs w:val="20"/>
                <w:lang w:val="en-GB"/>
              </w:rPr>
              <w:t>intensive (coal regions, workers, communities). In this evidence base,</w:t>
            </w:r>
            <w:r>
              <w:rPr>
                <w:sz w:val="20"/>
                <w:szCs w:val="20"/>
                <w:lang w:val="en-GB"/>
              </w:rPr>
              <w:t xml:space="preserve"> formal</w:t>
            </w:r>
            <w:r w:rsidRPr="007C254A">
              <w:rPr>
                <w:sz w:val="20"/>
                <w:szCs w:val="20"/>
                <w:lang w:val="en-GB"/>
              </w:rPr>
              <w:t xml:space="preserve"> inclusivity </w:t>
            </w:r>
            <w:r>
              <w:rPr>
                <w:sz w:val="20"/>
                <w:szCs w:val="20"/>
                <w:lang w:val="en-GB"/>
              </w:rPr>
              <w:t>is confirmed</w:t>
            </w:r>
            <w:r w:rsidRPr="007C254A">
              <w:rPr>
                <w:sz w:val="20"/>
                <w:szCs w:val="20"/>
                <w:lang w:val="en-GB"/>
              </w:rPr>
              <w:t xml:space="preserve"> </w:t>
            </w:r>
            <w:r>
              <w:rPr>
                <w:sz w:val="20"/>
                <w:szCs w:val="20"/>
                <w:lang w:val="en-GB"/>
              </w:rPr>
              <w:t>in the process of adopting the Just Transition Plan</w:t>
            </w:r>
            <w:r w:rsidRPr="007C254A">
              <w:rPr>
                <w:sz w:val="20"/>
                <w:szCs w:val="20"/>
                <w:lang w:val="en-GB"/>
              </w:rPr>
              <w:t xml:space="preserve"> fo</w:t>
            </w:r>
            <w:r>
              <w:rPr>
                <w:sz w:val="20"/>
                <w:szCs w:val="20"/>
                <w:lang w:val="en-GB"/>
              </w:rPr>
              <w:t xml:space="preserve">r </w:t>
            </w:r>
            <w:r w:rsidRPr="007C254A">
              <w:rPr>
                <w:sz w:val="20"/>
                <w:szCs w:val="20"/>
                <w:lang w:val="en-GB"/>
              </w:rPr>
              <w:t>2025</w:t>
            </w:r>
            <w:r>
              <w:rPr>
                <w:sz w:val="20"/>
                <w:szCs w:val="20"/>
                <w:lang w:val="en-GB"/>
              </w:rPr>
              <w:t>, by organizing the public debate from 21 May to 10 June, 2025 (minimal legal obligation), However, only one public presentation was organized in Belgrade, and none in coal dependent regions, which weakened the inclusivity of the process.</w:t>
            </w:r>
            <w:r>
              <w:rPr>
                <w:rStyle w:val="FootnoteReference"/>
                <w:sz w:val="20"/>
                <w:szCs w:val="20"/>
                <w:lang w:val="en-GB"/>
              </w:rPr>
              <w:footnoteReference w:id="6"/>
            </w:r>
            <w:r>
              <w:rPr>
                <w:sz w:val="20"/>
                <w:szCs w:val="20"/>
                <w:lang w:val="en-GB"/>
              </w:rPr>
              <w:t xml:space="preserve"> Coupled with the limited transparency and inclusivity of the process of drafting the JT Plan in the Working group, as described above, it can be deduced that the inclusivity was minimal and formal. The public call for CSOs to participate in the Cross-sector Working Group may be a step in the right direction to make the process of Governing the Just Transition process more inclusive, but it </w:t>
            </w:r>
            <w:proofErr w:type="gramStart"/>
            <w:r>
              <w:rPr>
                <w:sz w:val="20"/>
                <w:szCs w:val="20"/>
                <w:lang w:val="en-GB"/>
              </w:rPr>
              <w:t>has to</w:t>
            </w:r>
            <w:proofErr w:type="gramEnd"/>
            <w:r>
              <w:rPr>
                <w:sz w:val="20"/>
                <w:szCs w:val="20"/>
                <w:lang w:val="en-GB"/>
              </w:rPr>
              <w:t xml:space="preserve"> be noted that the CSOs participating in the group did not yet receive any call for meeting. In conclusion, meaningful participation </w:t>
            </w:r>
            <w:proofErr w:type="gramStart"/>
            <w:r>
              <w:rPr>
                <w:sz w:val="20"/>
                <w:szCs w:val="20"/>
                <w:lang w:val="en-GB"/>
              </w:rPr>
              <w:t>still remains</w:t>
            </w:r>
            <w:proofErr w:type="gramEnd"/>
            <w:r>
              <w:rPr>
                <w:sz w:val="20"/>
                <w:szCs w:val="20"/>
                <w:lang w:val="en-GB"/>
              </w:rPr>
              <w:t xml:space="preserve"> limited.</w:t>
            </w:r>
          </w:p>
          <w:p w14:paraId="568D7439" w14:textId="77777777" w:rsidR="003C3A60" w:rsidRPr="002C702E" w:rsidRDefault="003C3A60"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0BB08328" w14:textId="77777777" w:rsidR="003C3A60" w:rsidRPr="002C702E"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66571">
              <w:rPr>
                <w:sz w:val="20"/>
                <w:szCs w:val="20"/>
                <w:lang w:val="en-GB"/>
              </w:rPr>
              <w:t>Adoption of the plan is proportionate to the objective</w:t>
            </w:r>
            <w:r>
              <w:rPr>
                <w:sz w:val="20"/>
                <w:szCs w:val="20"/>
                <w:lang w:val="en-GB"/>
              </w:rPr>
              <w:t>.</w:t>
            </w:r>
            <w:r w:rsidRPr="00166571">
              <w:rPr>
                <w:sz w:val="20"/>
                <w:szCs w:val="20"/>
                <w:lang w:val="en-GB"/>
              </w:rPr>
              <w:t xml:space="preserve"> </w:t>
            </w:r>
            <w:r>
              <w:rPr>
                <w:sz w:val="20"/>
                <w:szCs w:val="20"/>
                <w:lang w:val="en-GB"/>
              </w:rPr>
              <w:t>H</w:t>
            </w:r>
            <w:r w:rsidRPr="00166571">
              <w:rPr>
                <w:sz w:val="20"/>
                <w:szCs w:val="20"/>
                <w:lang w:val="en-GB"/>
              </w:rPr>
              <w:t xml:space="preserve">owever, </w:t>
            </w:r>
            <w:r>
              <w:rPr>
                <w:sz w:val="20"/>
                <w:szCs w:val="20"/>
                <w:lang w:val="en-GB"/>
              </w:rPr>
              <w:t>due to the absence</w:t>
            </w:r>
            <w:r w:rsidRPr="00166571">
              <w:rPr>
                <w:sz w:val="20"/>
                <w:szCs w:val="20"/>
                <w:lang w:val="en-GB"/>
              </w:rPr>
              <w:t xml:space="preserve"> </w:t>
            </w:r>
            <w:r>
              <w:rPr>
                <w:sz w:val="20"/>
                <w:szCs w:val="20"/>
                <w:lang w:val="en-GB"/>
              </w:rPr>
              <w:t>of clear f</w:t>
            </w:r>
            <w:r w:rsidRPr="00166571">
              <w:rPr>
                <w:sz w:val="20"/>
                <w:szCs w:val="20"/>
                <w:lang w:val="en-GB"/>
              </w:rPr>
              <w:t>inancing</w:t>
            </w:r>
            <w:r>
              <w:rPr>
                <w:sz w:val="20"/>
                <w:szCs w:val="20"/>
                <w:lang w:val="en-GB"/>
              </w:rPr>
              <w:t xml:space="preserve"> structure</w:t>
            </w:r>
            <w:r w:rsidRPr="00166571">
              <w:rPr>
                <w:sz w:val="20"/>
                <w:szCs w:val="20"/>
                <w:lang w:val="en-GB"/>
              </w:rPr>
              <w:t>, the reform remains strategic rather than operational, limiting proportionality to intended outcomes (managed coal transition and socio</w:t>
            </w:r>
            <w:r w:rsidRPr="00166571">
              <w:rPr>
                <w:rFonts w:ascii="Cambria Math" w:hAnsi="Cambria Math" w:cs="Cambria Math"/>
                <w:sz w:val="20"/>
                <w:szCs w:val="20"/>
                <w:lang w:val="en-GB"/>
              </w:rPr>
              <w:t>‑</w:t>
            </w:r>
            <w:r w:rsidRPr="00166571">
              <w:rPr>
                <w:sz w:val="20"/>
                <w:szCs w:val="20"/>
                <w:lang w:val="en-GB"/>
              </w:rPr>
              <w:t xml:space="preserve">economic cushioning). </w:t>
            </w:r>
          </w:p>
        </w:tc>
      </w:tr>
      <w:tr w:rsidR="003C3A60" w:rsidRPr="002C702E" w14:paraId="565AE83A"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457CEF6" w14:textId="77777777" w:rsidR="003C3A60" w:rsidRPr="002C702E" w:rsidRDefault="003C3A60"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Public availability of evidence of implementation</w:t>
            </w:r>
          </w:p>
        </w:tc>
        <w:tc>
          <w:tcPr>
            <w:tcW w:w="6753" w:type="dxa"/>
          </w:tcPr>
          <w:p w14:paraId="67ABB42B" w14:textId="77777777" w:rsidR="003C3A60" w:rsidRPr="002C702E" w:rsidRDefault="003C3A60"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Pr>
                <w:sz w:val="20"/>
                <w:szCs w:val="20"/>
                <w:lang w:val="en-GB"/>
              </w:rPr>
              <w:t>Yes,</w:t>
            </w:r>
            <w:r w:rsidRPr="002C702E">
              <w:rPr>
                <w:sz w:val="20"/>
                <w:szCs w:val="20"/>
                <w:lang w:val="en-GB"/>
              </w:rPr>
              <w:t xml:space="preserve"> although not as listed in the Reform Agenda</w:t>
            </w:r>
            <w:r>
              <w:rPr>
                <w:sz w:val="20"/>
                <w:szCs w:val="20"/>
                <w:lang w:val="en-GB"/>
              </w:rPr>
              <w:t>.</w:t>
            </w:r>
          </w:p>
          <w:p w14:paraId="412BB8C0" w14:textId="77777777" w:rsidR="003C3A60" w:rsidRPr="002C702E" w:rsidRDefault="003C3A60"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455B8381" w14:textId="77777777" w:rsidR="003C3A60" w:rsidRPr="002C702E" w:rsidRDefault="003C3A60" w:rsidP="003C3A60">
            <w:pPr>
              <w:pStyle w:val="ListParagraph"/>
              <w:numPr>
                <w:ilvl w:val="0"/>
                <w:numId w:val="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Ministry of Mining and Energy</w:t>
            </w:r>
            <w:r w:rsidRPr="002C702E">
              <w:rPr>
                <w:sz w:val="20"/>
                <w:szCs w:val="20"/>
                <w:lang w:val="en-GB"/>
              </w:rPr>
              <w:t xml:space="preserve"> of the Republic of Serbia</w:t>
            </w:r>
          </w:p>
          <w:p w14:paraId="62D0B8F6" w14:textId="77777777" w:rsidR="003C3A60" w:rsidRPr="00971B04" w:rsidRDefault="003C3A60"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r w:rsidRPr="00971B04">
              <w:rPr>
                <w:sz w:val="20"/>
                <w:szCs w:val="20"/>
                <w:lang w:val="en-GB"/>
              </w:rPr>
              <w:t xml:space="preserve"> </w:t>
            </w:r>
          </w:p>
          <w:p w14:paraId="7C54B20B" w14:textId="77777777" w:rsidR="003C3A60" w:rsidRPr="00EA2C09" w:rsidRDefault="003C3A60" w:rsidP="003C3A60">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7" w:history="1">
              <w:r w:rsidRPr="004A24BF">
                <w:rPr>
                  <w:rStyle w:val="Hyperlink"/>
                  <w:sz w:val="20"/>
                  <w:szCs w:val="20"/>
                </w:rPr>
                <w:t>https://www.mre.gov.rs/tekst/sr/10338/-javna-rasprava-o-predlogu-akcionog-plana-pravedne-tranzicije.php</w:t>
              </w:r>
            </w:hyperlink>
            <w:r>
              <w:rPr>
                <w:sz w:val="20"/>
                <w:szCs w:val="20"/>
              </w:rPr>
              <w:t xml:space="preserve"> </w:t>
            </w:r>
          </w:p>
          <w:p w14:paraId="583F59CA" w14:textId="77777777" w:rsidR="003C3A60" w:rsidRPr="00EA2C09" w:rsidRDefault="003C3A60" w:rsidP="003C3A60">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4A24BF">
                <w:rPr>
                  <w:rStyle w:val="Hyperlink"/>
                  <w:sz w:val="20"/>
                  <w:szCs w:val="20"/>
                  <w:lang w:val="en-GB"/>
                </w:rPr>
                <w:t>https://www.mre.gov.rs/extfile/sr/11676/PLAN%20PRAVEDNE%20TRANZICIJE%2022%2007%202025%20USVOJENO.pdf</w:t>
              </w:r>
            </w:hyperlink>
            <w:r>
              <w:rPr>
                <w:sz w:val="20"/>
                <w:szCs w:val="20"/>
                <w:lang w:val="en-GB"/>
              </w:rPr>
              <w:t xml:space="preserve"> </w:t>
            </w:r>
          </w:p>
          <w:p w14:paraId="116475B9" w14:textId="77777777" w:rsidR="003C3A60" w:rsidRPr="00DF2C86" w:rsidRDefault="003C3A60" w:rsidP="003C3A60">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4A24BF">
                <w:rPr>
                  <w:rStyle w:val="Hyperlink"/>
                  <w:sz w:val="20"/>
                  <w:szCs w:val="20"/>
                  <w:lang w:val="en-GB"/>
                </w:rPr>
                <w:t>https://pravno-informacioni-sistem.rs/eli/rep/sgrs/vlada/odluka/2025/118/20</w:t>
              </w:r>
            </w:hyperlink>
            <w:r>
              <w:rPr>
                <w:sz w:val="20"/>
                <w:szCs w:val="20"/>
                <w:lang w:val="en-GB"/>
              </w:rPr>
              <w:t xml:space="preserve"> </w:t>
            </w:r>
          </w:p>
          <w:p w14:paraId="5604FDCB" w14:textId="77777777" w:rsidR="003C3A60" w:rsidRPr="00DF2C86" w:rsidRDefault="003C3A60" w:rsidP="003C3A60">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0" w:history="1">
              <w:r w:rsidRPr="004A24BF">
                <w:rPr>
                  <w:rStyle w:val="Hyperlink"/>
                  <w:sz w:val="20"/>
                  <w:szCs w:val="20"/>
                  <w:lang w:val="en-GB"/>
                </w:rPr>
                <w:t>https://www.mre.gov.rs/tekst/sr/14080/-javni-poziv-organizacijama-civilnog-drustva-za-ucestvovanje-u-radu-medjuresorne-radne-grupe-za-uspostavljanje-procesa-upravljanja-pravednom-energetskom-tranzicijom.php</w:t>
              </w:r>
            </w:hyperlink>
            <w:r>
              <w:rPr>
                <w:sz w:val="20"/>
                <w:szCs w:val="20"/>
                <w:lang w:val="en-GB"/>
              </w:rPr>
              <w:t xml:space="preserve"> </w:t>
            </w:r>
          </w:p>
          <w:p w14:paraId="18892872" w14:textId="77777777" w:rsidR="003C3A60" w:rsidRPr="00DF2C86" w:rsidRDefault="003C3A60" w:rsidP="009C6824">
            <w:pPr>
              <w:pStyle w:val="ListParagraph"/>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60E14CC4" w14:textId="77777777" w:rsidR="003C3A60" w:rsidRPr="00DF2C86" w:rsidRDefault="003C3A60" w:rsidP="003C3A60">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F2C86">
              <w:rPr>
                <w:sz w:val="20"/>
                <w:szCs w:val="20"/>
                <w:u w:val="single"/>
                <w:lang w:val="en-GB"/>
              </w:rPr>
              <w:t>Date of publication</w:t>
            </w:r>
            <w:r w:rsidRPr="00DF2C86">
              <w:rPr>
                <w:sz w:val="20"/>
                <w:szCs w:val="20"/>
                <w:lang w:val="en-GB"/>
              </w:rPr>
              <w:t xml:space="preserve">: </w:t>
            </w:r>
          </w:p>
          <w:p w14:paraId="3E4AF39D" w14:textId="77777777" w:rsidR="003C3A60" w:rsidRPr="00BD0FEC" w:rsidRDefault="003C3A60" w:rsidP="003C3A6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1</w:t>
            </w:r>
            <w:r>
              <w:rPr>
                <w:sz w:val="20"/>
                <w:szCs w:val="20"/>
              </w:rPr>
              <w:t>) 21.05.2025.</w:t>
            </w:r>
          </w:p>
          <w:p w14:paraId="5C70A3E7" w14:textId="77777777" w:rsidR="003C3A60" w:rsidRPr="00BD0FEC" w:rsidRDefault="003C3A60" w:rsidP="003C3A6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rPr>
              <w:t>2) 01.09.2025.</w:t>
            </w:r>
          </w:p>
          <w:p w14:paraId="684CB4E6" w14:textId="77777777" w:rsidR="003C3A60" w:rsidRPr="001564B5" w:rsidRDefault="003C3A60" w:rsidP="003C3A6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rPr>
              <w:t>3) 26.12.2025.</w:t>
            </w:r>
          </w:p>
          <w:p w14:paraId="61C4CF8B" w14:textId="77777777" w:rsidR="003C3A60" w:rsidRPr="002C702E" w:rsidRDefault="003C3A60" w:rsidP="003C3A60">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4) 08.01.2026.</w:t>
            </w:r>
          </w:p>
        </w:tc>
      </w:tr>
      <w:tr w:rsidR="003C3A60" w:rsidRPr="002C702E" w14:paraId="774DA502"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88BE603" w14:textId="77777777" w:rsidR="003C3A60" w:rsidRPr="002C702E" w:rsidRDefault="003C3A60"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2A040557" w14:textId="77777777" w:rsidR="003C3A60" w:rsidRPr="009F1989"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
              </w:rPr>
            </w:pPr>
            <w:r w:rsidRPr="00F8015E">
              <w:rPr>
                <w:sz w:val="20"/>
                <w:szCs w:val="20"/>
                <w:lang w:val="en"/>
              </w:rPr>
              <w:t>The final output demonstrates good overall alignment with EU and Energy Community standards, but with notable limitations in depth and operational maturity.</w:t>
            </w:r>
            <w:r>
              <w:rPr>
                <w:sz w:val="20"/>
                <w:szCs w:val="20"/>
                <w:lang w:val="en"/>
              </w:rPr>
              <w:t xml:space="preserve"> </w:t>
            </w:r>
            <w:r w:rsidRPr="00F8015E">
              <w:rPr>
                <w:sz w:val="20"/>
                <w:szCs w:val="20"/>
                <w:lang w:val="en"/>
              </w:rPr>
              <w:t>The adoption of the Just Energy Transition Plan and the establishment of a formal inter-ministerial coordination body represent strong progress in aligning with EU requirements on strategic planning and institutional governance. The inclusion of a cross-sectoral working structure</w:t>
            </w:r>
            <w:r>
              <w:rPr>
                <w:sz w:val="20"/>
                <w:szCs w:val="20"/>
                <w:lang w:val="en"/>
              </w:rPr>
              <w:t xml:space="preserve"> with participation of civil society organizations</w:t>
            </w:r>
            <w:r w:rsidRPr="00F8015E">
              <w:rPr>
                <w:sz w:val="20"/>
                <w:szCs w:val="20"/>
                <w:lang w:val="en"/>
              </w:rPr>
              <w:t xml:space="preserve"> further reflects elements of participatory governance in line with EU good practice.</w:t>
            </w:r>
            <w:r>
              <w:rPr>
                <w:sz w:val="20"/>
                <w:szCs w:val="20"/>
                <w:lang w:val="en"/>
              </w:rPr>
              <w:t xml:space="preserve"> </w:t>
            </w:r>
            <w:r w:rsidRPr="00F8015E">
              <w:rPr>
                <w:sz w:val="20"/>
                <w:szCs w:val="20"/>
                <w:lang w:val="en"/>
              </w:rPr>
              <w:t>However, the governance framework remains partially developed, with limited publicly available evidence on the full operationalization of coordination mechanisms and stakeholder structures.</w:t>
            </w:r>
            <w:r>
              <w:rPr>
                <w:sz w:val="20"/>
                <w:szCs w:val="20"/>
                <w:lang w:val="en"/>
              </w:rPr>
              <w:t xml:space="preserve"> Additionally, the CSOs who are participating in the Working Group did not yet receive a call for a Working Group meeting. </w:t>
            </w:r>
            <w:r w:rsidRPr="00F8015E">
              <w:rPr>
                <w:sz w:val="20"/>
                <w:szCs w:val="20"/>
                <w:lang w:val="en"/>
              </w:rPr>
              <w:t xml:space="preserve">Similarly, while financing arrangements have been initiated </w:t>
            </w:r>
            <w:proofErr w:type="gramStart"/>
            <w:r w:rsidRPr="00F8015E">
              <w:rPr>
                <w:sz w:val="20"/>
                <w:szCs w:val="20"/>
                <w:lang w:val="en"/>
              </w:rPr>
              <w:t>through the use of</w:t>
            </w:r>
            <w:proofErr w:type="gramEnd"/>
            <w:r w:rsidRPr="00F8015E">
              <w:rPr>
                <w:sz w:val="20"/>
                <w:szCs w:val="20"/>
                <w:lang w:val="en"/>
              </w:rPr>
              <w:t xml:space="preserve"> budgetary reserve funds, they do not yet constitute a structured, predictable, and dedicated financial mechanism, as expected under EU just transition approaches.</w:t>
            </w:r>
            <w:r>
              <w:rPr>
                <w:sz w:val="20"/>
                <w:szCs w:val="20"/>
                <w:lang w:val="en"/>
              </w:rPr>
              <w:t xml:space="preserve"> </w:t>
            </w:r>
            <w:r w:rsidRPr="00F8015E">
              <w:rPr>
                <w:sz w:val="20"/>
                <w:szCs w:val="20"/>
                <w:lang w:val="en"/>
              </w:rPr>
              <w:t>Overall, the output reflects partial compliance</w:t>
            </w:r>
            <w:r>
              <w:rPr>
                <w:sz w:val="20"/>
                <w:szCs w:val="20"/>
                <w:lang w:val="en"/>
              </w:rPr>
              <w:t>.</w:t>
            </w:r>
            <w:r w:rsidRPr="00F8015E">
              <w:rPr>
                <w:sz w:val="20"/>
                <w:szCs w:val="20"/>
                <w:lang w:val="en"/>
              </w:rPr>
              <w:t xml:space="preserve"> </w:t>
            </w:r>
            <w:r>
              <w:rPr>
                <w:sz w:val="20"/>
                <w:szCs w:val="20"/>
                <w:lang w:val="en"/>
              </w:rPr>
              <w:t>K</w:t>
            </w:r>
            <w:r w:rsidRPr="00F8015E">
              <w:rPr>
                <w:sz w:val="20"/>
                <w:szCs w:val="20"/>
                <w:lang w:val="en"/>
              </w:rPr>
              <w:t>ey</w:t>
            </w:r>
            <w:r>
              <w:rPr>
                <w:sz w:val="20"/>
                <w:szCs w:val="20"/>
                <w:lang w:val="en"/>
              </w:rPr>
              <w:t xml:space="preserve"> formal</w:t>
            </w:r>
            <w:r w:rsidRPr="00F8015E">
              <w:rPr>
                <w:sz w:val="20"/>
                <w:szCs w:val="20"/>
                <w:lang w:val="en"/>
              </w:rPr>
              <w:t xml:space="preserve"> elements are in place</w:t>
            </w:r>
            <w:r>
              <w:rPr>
                <w:sz w:val="20"/>
                <w:szCs w:val="20"/>
                <w:lang w:val="en"/>
              </w:rPr>
              <w:t xml:space="preserve"> for the governance</w:t>
            </w:r>
            <w:r w:rsidRPr="00F8015E">
              <w:rPr>
                <w:sz w:val="20"/>
                <w:szCs w:val="20"/>
                <w:lang w:val="en"/>
              </w:rPr>
              <w:t>, but further development is required to ensure full functionality, transparency, and alignment with EU standards.</w:t>
            </w:r>
            <w:r>
              <w:rPr>
                <w:sz w:val="20"/>
                <w:szCs w:val="20"/>
                <w:lang w:val="en"/>
              </w:rPr>
              <w:t xml:space="preserve"> When it comes to the financing, further development of a sound financial mechanism/structure is needed for full compliance.</w:t>
            </w:r>
          </w:p>
        </w:tc>
      </w:tr>
    </w:tbl>
    <w:p w14:paraId="78C025B9" w14:textId="77777777" w:rsidR="003C3A60" w:rsidRPr="002C702E" w:rsidRDefault="003C3A60" w:rsidP="003C3A60">
      <w:pPr>
        <w:rPr>
          <w:lang w:val="en-GB"/>
        </w:rPr>
      </w:pPr>
    </w:p>
    <w:p w14:paraId="7E742EE7" w14:textId="77777777" w:rsidR="003C3A60" w:rsidRPr="002C702E" w:rsidRDefault="003C3A60" w:rsidP="003C3A60">
      <w:pPr>
        <w:pStyle w:val="Heading1"/>
        <w:numPr>
          <w:ilvl w:val="0"/>
          <w:numId w:val="6"/>
        </w:numPr>
        <w:tabs>
          <w:tab w:val="num" w:pos="360"/>
        </w:tabs>
        <w:ind w:left="1080" w:firstLine="0"/>
        <w:rPr>
          <w:lang w:val="en-GB"/>
        </w:rPr>
      </w:pPr>
      <w:r w:rsidRPr="002C702E">
        <w:rPr>
          <w:lang w:val="en-GB"/>
        </w:rPr>
        <w:t>Final assessment</w:t>
      </w:r>
    </w:p>
    <w:p w14:paraId="4A384822" w14:textId="77777777" w:rsidR="003C3A60" w:rsidRPr="002C702E" w:rsidRDefault="003C3A60" w:rsidP="003C3A60">
      <w:pPr>
        <w:rPr>
          <w:lang w:val="en-GB"/>
        </w:rPr>
      </w:pPr>
    </w:p>
    <w:tbl>
      <w:tblPr>
        <w:tblStyle w:val="GridTable1Light"/>
        <w:tblW w:w="0" w:type="auto"/>
        <w:tblLook w:val="0480" w:firstRow="0" w:lastRow="0" w:firstColumn="1" w:lastColumn="0" w:noHBand="0" w:noVBand="1"/>
      </w:tblPr>
      <w:tblGrid>
        <w:gridCol w:w="2263"/>
        <w:gridCol w:w="6753"/>
      </w:tblGrid>
      <w:tr w:rsidR="003C3A60" w:rsidRPr="002C702E" w14:paraId="3C4F2A2C"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C340FB3" w14:textId="69E2D63A" w:rsidR="003C3A60" w:rsidRPr="002C702E" w:rsidRDefault="003C3A60" w:rsidP="009C6824">
            <w:pPr>
              <w:spacing w:before="60" w:after="60"/>
              <w:rPr>
                <w:sz w:val="20"/>
                <w:szCs w:val="20"/>
                <w:lang w:val="en-GB"/>
              </w:rPr>
            </w:pPr>
            <w:r w:rsidRPr="002C702E">
              <w:rPr>
                <w:sz w:val="20"/>
                <w:szCs w:val="20"/>
                <w:lang w:val="en-GB"/>
              </w:rPr>
              <w:t>Assess formal achievement</w:t>
            </w:r>
          </w:p>
        </w:tc>
        <w:tc>
          <w:tcPr>
            <w:tcW w:w="6753" w:type="dxa"/>
          </w:tcPr>
          <w:p w14:paraId="732061A7" w14:textId="72B6EB60" w:rsidR="003C3A60" w:rsidRPr="002C702E" w:rsidRDefault="003C3A60"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Not achieved</w:t>
            </w:r>
          </w:p>
        </w:tc>
      </w:tr>
      <w:tr w:rsidR="003C3A60" w:rsidRPr="002C702E" w14:paraId="2826C96B"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411A00B" w14:textId="77777777" w:rsidR="003C3A60" w:rsidRPr="002C702E" w:rsidRDefault="003C3A60" w:rsidP="009C6824">
            <w:pPr>
              <w:spacing w:before="60" w:after="60"/>
              <w:rPr>
                <w:sz w:val="20"/>
                <w:szCs w:val="20"/>
                <w:lang w:val="en-GB"/>
              </w:rPr>
            </w:pPr>
            <w:r w:rsidRPr="002C702E">
              <w:rPr>
                <w:sz w:val="20"/>
                <w:szCs w:val="20"/>
                <w:lang w:val="en-GB"/>
              </w:rPr>
              <w:t>Elaboration of final assessment</w:t>
            </w:r>
          </w:p>
        </w:tc>
        <w:tc>
          <w:tcPr>
            <w:tcW w:w="6753" w:type="dxa"/>
          </w:tcPr>
          <w:p w14:paraId="6A4D5168" w14:textId="3097B693" w:rsidR="003C3A60"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D834C4">
              <w:rPr>
                <w:sz w:val="20"/>
                <w:szCs w:val="20"/>
                <w:lang w:val="en-GB"/>
              </w:rPr>
              <w:t>The plan was formally adopted, and subsequent steps toward governance and financing were initiated. A Government Decision establishing an inter-ministerial coordination body was adopted in December 2025, and initial financing arrangements were introduced through budgetary reserve decisions. However, publicly available evidence on the full operationalization of the governance system and the establishment of a comprehensive, structured financial mechanism remains limited, indicating that implementation is still at an early stage.</w:t>
            </w:r>
            <w:r>
              <w:rPr>
                <w:sz w:val="20"/>
                <w:szCs w:val="20"/>
                <w:lang w:val="en-GB"/>
              </w:rPr>
              <w:t xml:space="preserve"> However, the step explicitly states that the process of Just Transition Governance should be established. Going with that reading, it can be concluded that minimal measures undertaken for this step are enough for establishing the Governance process. But the next reports should showcase further operationalization of the functioning of Governance process and transparent financial mechanisms for Just Transition in Serbia.</w:t>
            </w:r>
          </w:p>
          <w:p w14:paraId="3338E144" w14:textId="77777777" w:rsidR="003C3A60" w:rsidRPr="003E583F" w:rsidRDefault="003C3A60"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proofErr w:type="gramStart"/>
            <w:r>
              <w:rPr>
                <w:sz w:val="20"/>
                <w:szCs w:val="20"/>
                <w:lang w:val="en-GB"/>
              </w:rPr>
              <w:t>Therefore</w:t>
            </w:r>
            <w:proofErr w:type="gramEnd"/>
            <w:r>
              <w:rPr>
                <w:sz w:val="20"/>
                <w:szCs w:val="20"/>
                <w:lang w:val="en-GB"/>
              </w:rPr>
              <w:t xml:space="preserve"> the conclusion is that this step is </w:t>
            </w:r>
            <w:r w:rsidRPr="008E1C0D">
              <w:rPr>
                <w:b/>
                <w:bCs/>
                <w:sz w:val="20"/>
                <w:szCs w:val="20"/>
                <w:lang w:val="en-GB"/>
              </w:rPr>
              <w:t>not achieved.</w:t>
            </w:r>
          </w:p>
        </w:tc>
      </w:tr>
    </w:tbl>
    <w:p w14:paraId="7309CDEF" w14:textId="77777777" w:rsidR="003C3A60" w:rsidRDefault="003C3A60" w:rsidP="003C3A60"/>
    <w:p w14:paraId="5A2E2F47" w14:textId="77777777" w:rsidR="003C3A60" w:rsidRDefault="003C3A60" w:rsidP="003C3A60"/>
    <w:p w14:paraId="6A7BF3BE"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97AC3" w14:textId="77777777" w:rsidR="002C2042" w:rsidRDefault="002C2042" w:rsidP="003C3A60">
      <w:r>
        <w:separator/>
      </w:r>
    </w:p>
  </w:endnote>
  <w:endnote w:type="continuationSeparator" w:id="0">
    <w:p w14:paraId="11D453F9" w14:textId="77777777" w:rsidR="002C2042" w:rsidRDefault="002C2042" w:rsidP="003C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D0C41" w14:textId="77777777" w:rsidR="002C2042" w:rsidRDefault="002C2042" w:rsidP="003C3A60">
      <w:r>
        <w:separator/>
      </w:r>
    </w:p>
  </w:footnote>
  <w:footnote w:type="continuationSeparator" w:id="0">
    <w:p w14:paraId="09DE64FA" w14:textId="77777777" w:rsidR="002C2042" w:rsidRDefault="002C2042" w:rsidP="003C3A60">
      <w:r>
        <w:continuationSeparator/>
      </w:r>
    </w:p>
  </w:footnote>
  <w:footnote w:id="1">
    <w:p w14:paraId="2CA468B9" w14:textId="77777777" w:rsidR="003C3A60" w:rsidRDefault="003C3A60" w:rsidP="003C3A60">
      <w:pPr>
        <w:pStyle w:val="FootnoteText"/>
      </w:pPr>
      <w:r>
        <w:rPr>
          <w:rStyle w:val="FootnoteReference"/>
        </w:rPr>
        <w:footnoteRef/>
      </w:r>
      <w:hyperlink r:id="rId1" w:history="1">
        <w:r w:rsidRPr="00362D50">
          <w:rPr>
            <w:rStyle w:val="Hyperlink"/>
          </w:rPr>
          <w:t>https://www.mre.gov.rs/extfile/en/966/PLAN%20FOR%20JUST%20ENERGY%20TRANSITION%20FOR%20SERBIA%20UP%20TO%202030%20ADOPTED%20JULY%202025.pdf</w:t>
        </w:r>
      </w:hyperlink>
      <w:r>
        <w:t xml:space="preserve"> (accessed on 26 </w:t>
      </w:r>
      <w:proofErr w:type="gramStart"/>
      <w:r>
        <w:t>February,</w:t>
      </w:r>
      <w:proofErr w:type="gramEnd"/>
      <w:r>
        <w:t xml:space="preserve"> 2026).</w:t>
      </w:r>
    </w:p>
  </w:footnote>
  <w:footnote w:id="2">
    <w:p w14:paraId="3A524937" w14:textId="77777777" w:rsidR="003C3A60" w:rsidRDefault="003C3A60" w:rsidP="003C3A60">
      <w:pPr>
        <w:pStyle w:val="FootnoteText"/>
      </w:pPr>
      <w:r>
        <w:rPr>
          <w:rStyle w:val="FootnoteReference"/>
        </w:rPr>
        <w:footnoteRef/>
      </w:r>
      <w:r>
        <w:t xml:space="preserve"> </w:t>
      </w:r>
      <w:hyperlink r:id="rId2" w:history="1">
        <w:r w:rsidRPr="00DD5194">
          <w:rPr>
            <w:rStyle w:val="Hyperlink"/>
          </w:rPr>
          <w:t>https://ekonsultacije.gov.rs/topicOfDiscussionPage/480/1</w:t>
        </w:r>
      </w:hyperlink>
      <w:r>
        <w:t xml:space="preserve"> (</w:t>
      </w:r>
      <w:proofErr w:type="spellStart"/>
      <w:r>
        <w:t>accesed</w:t>
      </w:r>
      <w:proofErr w:type="spellEnd"/>
      <w:r>
        <w:t xml:space="preserve"> on 26 </w:t>
      </w:r>
      <w:proofErr w:type="gramStart"/>
      <w:r>
        <w:t>February,</w:t>
      </w:r>
      <w:proofErr w:type="gramEnd"/>
      <w:r>
        <w:t xml:space="preserve"> 2026).</w:t>
      </w:r>
    </w:p>
  </w:footnote>
  <w:footnote w:id="3">
    <w:p w14:paraId="01CF8BD1" w14:textId="77777777" w:rsidR="003C3A60" w:rsidRDefault="003C3A60" w:rsidP="003C3A60">
      <w:pPr>
        <w:pStyle w:val="FootnoteText"/>
      </w:pPr>
      <w:r>
        <w:rPr>
          <w:rStyle w:val="FootnoteReference"/>
        </w:rPr>
        <w:footnoteRef/>
      </w:r>
      <w:r>
        <w:t xml:space="preserve"> </w:t>
      </w:r>
      <w:hyperlink r:id="rId3" w:history="1">
        <w:r w:rsidRPr="00DD5194">
          <w:rPr>
            <w:rStyle w:val="Hyperlink"/>
          </w:rPr>
          <w:t>https://pravno-informacioni-sistem.rs/eli/rep/sgrs/vlada/odluka/2025/118/20</w:t>
        </w:r>
      </w:hyperlink>
      <w:r>
        <w:t xml:space="preserve"> (accessed on 26 </w:t>
      </w:r>
      <w:proofErr w:type="gramStart"/>
      <w:r>
        <w:t>February,</w:t>
      </w:r>
      <w:proofErr w:type="gramEnd"/>
      <w:r>
        <w:t xml:space="preserve"> 2026).</w:t>
      </w:r>
    </w:p>
  </w:footnote>
  <w:footnote w:id="4">
    <w:p w14:paraId="12337352" w14:textId="77777777" w:rsidR="003C3A60" w:rsidRDefault="003C3A60" w:rsidP="003C3A60">
      <w:pPr>
        <w:pStyle w:val="FootnoteText"/>
      </w:pPr>
      <w:r>
        <w:rPr>
          <w:rStyle w:val="FootnoteReference"/>
        </w:rPr>
        <w:footnoteRef/>
      </w:r>
      <w:r>
        <w:t xml:space="preserve"> </w:t>
      </w:r>
      <w:hyperlink r:id="rId4" w:history="1">
        <w:r w:rsidRPr="00362D50">
          <w:rPr>
            <w:rStyle w:val="Hyperlink"/>
          </w:rPr>
          <w:t>https://www.mre.gov.rs/tekst/sr/14080/-javni-poziv-organizacijama-civilnog-drustva-za-ucestvovanje-u-radu-medjuresorne-radne-grupe-za-uspostavljanje-procesa-upravljanja-pravednom-energetskom-tranzicijom.php</w:t>
        </w:r>
      </w:hyperlink>
      <w:r>
        <w:t xml:space="preserve"> (accessed on 26 </w:t>
      </w:r>
      <w:proofErr w:type="gramStart"/>
      <w:r>
        <w:t>February,</w:t>
      </w:r>
      <w:proofErr w:type="gramEnd"/>
      <w:r>
        <w:t xml:space="preserve"> 2026).</w:t>
      </w:r>
    </w:p>
  </w:footnote>
  <w:footnote w:id="5">
    <w:p w14:paraId="5ADBD294" w14:textId="77777777" w:rsidR="003C3A60" w:rsidRDefault="003C3A60" w:rsidP="003C3A60">
      <w:pPr>
        <w:pStyle w:val="FootnoteText"/>
      </w:pPr>
      <w:r>
        <w:rPr>
          <w:rStyle w:val="FootnoteReference"/>
        </w:rPr>
        <w:footnoteRef/>
      </w:r>
      <w:r>
        <w:t xml:space="preserve"> </w:t>
      </w:r>
      <w:hyperlink r:id="rId5" w:history="1">
        <w:r w:rsidRPr="00DD5194">
          <w:rPr>
            <w:rStyle w:val="Hyperlink"/>
          </w:rPr>
          <w:t>https://reri.org.rs/nema-pravedne-energetske-tranzicije-bez-ucesca-javnosti-u-donosenju-odluka/</w:t>
        </w:r>
      </w:hyperlink>
      <w:r>
        <w:t xml:space="preserve"> (accessed on 26 </w:t>
      </w:r>
      <w:proofErr w:type="gramStart"/>
      <w:r>
        <w:t>February,</w:t>
      </w:r>
      <w:proofErr w:type="gramEnd"/>
      <w:r>
        <w:t xml:space="preserve"> 2026).</w:t>
      </w:r>
    </w:p>
  </w:footnote>
  <w:footnote w:id="6">
    <w:p w14:paraId="3E2A54AD" w14:textId="77777777" w:rsidR="003C3A60" w:rsidRDefault="003C3A60" w:rsidP="003C3A60">
      <w:pPr>
        <w:pStyle w:val="FootnoteText"/>
      </w:pPr>
      <w:r>
        <w:rPr>
          <w:rStyle w:val="FootnoteReference"/>
        </w:rPr>
        <w:footnoteRef/>
      </w:r>
      <w:r>
        <w:t xml:space="preserve"> </w:t>
      </w:r>
      <w:hyperlink r:id="rId6" w:history="1">
        <w:r w:rsidRPr="00DD5194">
          <w:rPr>
            <w:rStyle w:val="Hyperlink"/>
          </w:rPr>
          <w:t>https://www.mre.gov.rs/extfile/sr/10377/PROGRAM.pdf</w:t>
        </w:r>
      </w:hyperlink>
      <w:r>
        <w:t xml:space="preserve"> (accessed on 26 </w:t>
      </w:r>
      <w:proofErr w:type="gramStart"/>
      <w:r>
        <w:t>February,</w:t>
      </w:r>
      <w:proofErr w:type="gramEnd"/>
      <w:r>
        <w:t xml:space="preserve"> 2026).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B764C"/>
    <w:multiLevelType w:val="hybridMultilevel"/>
    <w:tmpl w:val="121ACDFE"/>
    <w:lvl w:ilvl="0" w:tplc="7848F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9A6373"/>
    <w:multiLevelType w:val="hybridMultilevel"/>
    <w:tmpl w:val="FF4E202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ED02BF"/>
    <w:multiLevelType w:val="hybridMultilevel"/>
    <w:tmpl w:val="3CA88A6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52536EE1"/>
    <w:multiLevelType w:val="hybridMultilevel"/>
    <w:tmpl w:val="C854CA2E"/>
    <w:lvl w:ilvl="0" w:tplc="12D27542">
      <w:start w:val="1"/>
      <w:numFmt w:val="decimal"/>
      <w:lvlText w:val="%1."/>
      <w:lvlJc w:val="left"/>
      <w:pPr>
        <w:ind w:left="720" w:hanging="360"/>
      </w:pPr>
      <w:rPr>
        <w:rFonts w:asciiTheme="minorHAnsi" w:eastAsiaTheme="minorHAnsi" w:hAnsiTheme="minorHAnsi" w:cstheme="minorBid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2586693">
    <w:abstractNumId w:val="2"/>
  </w:num>
  <w:num w:numId="2" w16cid:durableId="1488397419">
    <w:abstractNumId w:val="3"/>
  </w:num>
  <w:num w:numId="3" w16cid:durableId="277101163">
    <w:abstractNumId w:val="0"/>
  </w:num>
  <w:num w:numId="4" w16cid:durableId="202133402">
    <w:abstractNumId w:val="5"/>
  </w:num>
  <w:num w:numId="5" w16cid:durableId="1992785909">
    <w:abstractNumId w:val="4"/>
  </w:num>
  <w:num w:numId="6" w16cid:durableId="2022275287">
    <w:abstractNumId w:val="1"/>
  </w:num>
  <w:num w:numId="7" w16cid:durableId="3254796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60"/>
    <w:rsid w:val="002C2042"/>
    <w:rsid w:val="003B6E3A"/>
    <w:rsid w:val="003C3A60"/>
    <w:rsid w:val="004332F5"/>
    <w:rsid w:val="008E1C0D"/>
    <w:rsid w:val="00B36266"/>
    <w:rsid w:val="00C71C82"/>
    <w:rsid w:val="00E76CE8"/>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0277DC17"/>
  <w15:chartTrackingRefBased/>
  <w15:docId w15:val="{9C894E74-07E5-1A43-9E05-62F217AB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A60"/>
    <w:rPr>
      <w:lang w:val="en-US"/>
    </w:rPr>
  </w:style>
  <w:style w:type="paragraph" w:styleId="Heading1">
    <w:name w:val="heading 1"/>
    <w:basedOn w:val="Normal"/>
    <w:next w:val="Normal"/>
    <w:link w:val="Heading1Char"/>
    <w:uiPriority w:val="9"/>
    <w:qFormat/>
    <w:rsid w:val="003C3A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3A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3A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3A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3A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3A6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3A6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3A6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3A6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3A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3A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3A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3A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3A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3A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3A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3A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3A60"/>
    <w:rPr>
      <w:rFonts w:eastAsiaTheme="majorEastAsia" w:cstheme="majorBidi"/>
      <w:color w:val="272727" w:themeColor="text1" w:themeTint="D8"/>
    </w:rPr>
  </w:style>
  <w:style w:type="paragraph" w:styleId="Title">
    <w:name w:val="Title"/>
    <w:basedOn w:val="Normal"/>
    <w:next w:val="Normal"/>
    <w:link w:val="TitleChar"/>
    <w:uiPriority w:val="10"/>
    <w:qFormat/>
    <w:rsid w:val="003C3A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3A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3A6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3A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3A6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C3A60"/>
    <w:rPr>
      <w:i/>
      <w:iCs/>
      <w:color w:val="404040" w:themeColor="text1" w:themeTint="BF"/>
    </w:rPr>
  </w:style>
  <w:style w:type="paragraph" w:styleId="ListParagraph">
    <w:name w:val="List Paragraph"/>
    <w:basedOn w:val="Normal"/>
    <w:uiPriority w:val="34"/>
    <w:qFormat/>
    <w:rsid w:val="003C3A60"/>
    <w:pPr>
      <w:ind w:left="720"/>
      <w:contextualSpacing/>
    </w:pPr>
  </w:style>
  <w:style w:type="character" w:styleId="IntenseEmphasis">
    <w:name w:val="Intense Emphasis"/>
    <w:basedOn w:val="DefaultParagraphFont"/>
    <w:uiPriority w:val="21"/>
    <w:qFormat/>
    <w:rsid w:val="003C3A60"/>
    <w:rPr>
      <w:i/>
      <w:iCs/>
      <w:color w:val="0F4761" w:themeColor="accent1" w:themeShade="BF"/>
    </w:rPr>
  </w:style>
  <w:style w:type="paragraph" w:styleId="IntenseQuote">
    <w:name w:val="Intense Quote"/>
    <w:basedOn w:val="Normal"/>
    <w:next w:val="Normal"/>
    <w:link w:val="IntenseQuoteChar"/>
    <w:uiPriority w:val="30"/>
    <w:qFormat/>
    <w:rsid w:val="003C3A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3A60"/>
    <w:rPr>
      <w:i/>
      <w:iCs/>
      <w:color w:val="0F4761" w:themeColor="accent1" w:themeShade="BF"/>
    </w:rPr>
  </w:style>
  <w:style w:type="character" w:styleId="IntenseReference">
    <w:name w:val="Intense Reference"/>
    <w:basedOn w:val="DefaultParagraphFont"/>
    <w:uiPriority w:val="32"/>
    <w:qFormat/>
    <w:rsid w:val="003C3A60"/>
    <w:rPr>
      <w:b/>
      <w:bCs/>
      <w:smallCaps/>
      <w:color w:val="0F4761" w:themeColor="accent1" w:themeShade="BF"/>
      <w:spacing w:val="5"/>
    </w:rPr>
  </w:style>
  <w:style w:type="table" w:styleId="GridTable1Light">
    <w:name w:val="Grid Table 1 Light"/>
    <w:basedOn w:val="TableNormal"/>
    <w:uiPriority w:val="46"/>
    <w:rsid w:val="003C3A60"/>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3C3A60"/>
    <w:rPr>
      <w:sz w:val="20"/>
      <w:szCs w:val="20"/>
    </w:rPr>
  </w:style>
  <w:style w:type="character" w:customStyle="1" w:styleId="FootnoteTextChar">
    <w:name w:val="Footnote Text Char"/>
    <w:basedOn w:val="DefaultParagraphFont"/>
    <w:link w:val="FootnoteText"/>
    <w:uiPriority w:val="99"/>
    <w:semiHidden/>
    <w:rsid w:val="003C3A60"/>
    <w:rPr>
      <w:sz w:val="20"/>
      <w:szCs w:val="20"/>
      <w:lang w:val="en-US"/>
    </w:rPr>
  </w:style>
  <w:style w:type="character" w:styleId="FootnoteReference">
    <w:name w:val="footnote reference"/>
    <w:basedOn w:val="DefaultParagraphFont"/>
    <w:uiPriority w:val="99"/>
    <w:semiHidden/>
    <w:unhideWhenUsed/>
    <w:rsid w:val="003C3A60"/>
    <w:rPr>
      <w:vertAlign w:val="superscript"/>
    </w:rPr>
  </w:style>
  <w:style w:type="character" w:styleId="Hyperlink">
    <w:name w:val="Hyperlink"/>
    <w:basedOn w:val="DefaultParagraphFont"/>
    <w:uiPriority w:val="99"/>
    <w:unhideWhenUsed/>
    <w:rsid w:val="003C3A60"/>
    <w:rPr>
      <w:color w:val="467886" w:themeColor="hyperlink"/>
      <w:u w:val="single"/>
    </w:rPr>
  </w:style>
  <w:style w:type="paragraph" w:customStyle="1" w:styleId="Compact">
    <w:name w:val="Compact"/>
    <w:basedOn w:val="BodyText"/>
    <w:qFormat/>
    <w:rsid w:val="003C3A60"/>
    <w:pPr>
      <w:spacing w:before="36" w:after="36"/>
    </w:pPr>
    <w:rPr>
      <w:kern w:val="0"/>
      <w:lang w:val="en"/>
      <w14:ligatures w14:val="none"/>
    </w:rPr>
  </w:style>
  <w:style w:type="character" w:styleId="CommentReference">
    <w:name w:val="annotation reference"/>
    <w:basedOn w:val="DefaultParagraphFont"/>
    <w:uiPriority w:val="99"/>
    <w:semiHidden/>
    <w:unhideWhenUsed/>
    <w:rsid w:val="003C3A60"/>
    <w:rPr>
      <w:sz w:val="16"/>
      <w:szCs w:val="16"/>
    </w:rPr>
  </w:style>
  <w:style w:type="paragraph" w:styleId="CommentText">
    <w:name w:val="annotation text"/>
    <w:basedOn w:val="Normal"/>
    <w:link w:val="CommentTextChar"/>
    <w:uiPriority w:val="99"/>
    <w:unhideWhenUsed/>
    <w:rsid w:val="003C3A60"/>
    <w:rPr>
      <w:sz w:val="20"/>
      <w:szCs w:val="20"/>
    </w:rPr>
  </w:style>
  <w:style w:type="character" w:customStyle="1" w:styleId="CommentTextChar">
    <w:name w:val="Comment Text Char"/>
    <w:basedOn w:val="DefaultParagraphFont"/>
    <w:link w:val="CommentText"/>
    <w:uiPriority w:val="99"/>
    <w:rsid w:val="003C3A60"/>
    <w:rPr>
      <w:sz w:val="20"/>
      <w:szCs w:val="20"/>
      <w:lang w:val="en-US"/>
    </w:rPr>
  </w:style>
  <w:style w:type="paragraph" w:styleId="BodyText">
    <w:name w:val="Body Text"/>
    <w:basedOn w:val="Normal"/>
    <w:link w:val="BodyTextChar"/>
    <w:uiPriority w:val="99"/>
    <w:semiHidden/>
    <w:unhideWhenUsed/>
    <w:rsid w:val="003C3A60"/>
    <w:pPr>
      <w:spacing w:after="120"/>
    </w:pPr>
  </w:style>
  <w:style w:type="character" w:customStyle="1" w:styleId="BodyTextChar">
    <w:name w:val="Body Text Char"/>
    <w:basedOn w:val="DefaultParagraphFont"/>
    <w:link w:val="BodyText"/>
    <w:uiPriority w:val="99"/>
    <w:semiHidden/>
    <w:rsid w:val="003C3A6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re.gov.rs/extfile/sr/11676/PLAN%20PRAVEDNE%20TRANZICIJE%2022%2007%202025%20USVOJENO.pdf" TargetMode="External"/><Relationship Id="rId3" Type="http://schemas.openxmlformats.org/officeDocument/2006/relationships/settings" Target="settings.xml"/><Relationship Id="rId7" Type="http://schemas.openxmlformats.org/officeDocument/2006/relationships/hyperlink" Target="https://www.mre.gov.rs/tekst/sr/10338/-javna-rasprava-o-predlogu-akcionog-plana-pravedne-tranzicije.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mre.gov.rs/tekst/sr/14080/-javni-poziv-organizacijama-civilnog-drustva-za-ucestvovanje-u-radu-medjuresorne-radne-grupe-za-uspostavljanje-procesa-upravljanja-pravednom-energetskom-tranzicijom.php" TargetMode="External"/><Relationship Id="rId4" Type="http://schemas.openxmlformats.org/officeDocument/2006/relationships/webSettings" Target="webSettings.xml"/><Relationship Id="rId9" Type="http://schemas.openxmlformats.org/officeDocument/2006/relationships/hyperlink" Target="https://pravno-informacioni-sistem.rs/eli/rep/sgrs/vlada/odluka/2025/118/2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ravno-informacioni-sistem.rs/eli/rep/sgrs/vlada/odluka/2025/118/20" TargetMode="External"/><Relationship Id="rId2" Type="http://schemas.openxmlformats.org/officeDocument/2006/relationships/hyperlink" Target="https://ekonsultacije.gov.rs/topicOfDiscussionPage/480/1" TargetMode="External"/><Relationship Id="rId1" Type="http://schemas.openxmlformats.org/officeDocument/2006/relationships/hyperlink" Target="https://www.mre.gov.rs/extfile/en/966/PLAN%20FOR%20JUST%20ENERGY%20TRANSITION%20FOR%20SERBIA%20UP%20TO%202030%20ADOPTED%20JULY%202025.pdf" TargetMode="External"/><Relationship Id="rId6" Type="http://schemas.openxmlformats.org/officeDocument/2006/relationships/hyperlink" Target="https://www.mre.gov.rs/extfile/sr/10377/PROGRAM.pdf" TargetMode="External"/><Relationship Id="rId5" Type="http://schemas.openxmlformats.org/officeDocument/2006/relationships/hyperlink" Target="https://reri.org.rs/nema-pravedne-energetske-tranzicije-bez-ucesca-javnosti-u-donosenju-odluka/" TargetMode="External"/><Relationship Id="rId4" Type="http://schemas.openxmlformats.org/officeDocument/2006/relationships/hyperlink" Target="https://www.mre.gov.rs/tekst/sr/14080/-javni-poziv-organizacijama-civilnog-drustva-za-ucestvovanje-u-radu-medjuresorne-radne-grupe-za-uspostavljanje-procesa-upravljanja-pravednom-energetskom-tranzicijom.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1667</Words>
  <Characters>10571</Characters>
  <Application>Microsoft Office Word</Application>
  <DocSecurity>0</DocSecurity>
  <Lines>240</Lines>
  <Paragraphs>75</Paragraphs>
  <ScaleCrop>false</ScaleCrop>
  <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2</cp:revision>
  <dcterms:created xsi:type="dcterms:W3CDTF">2026-04-20T10:10:00Z</dcterms:created>
  <dcterms:modified xsi:type="dcterms:W3CDTF">2026-04-24T18:37:00Z</dcterms:modified>
</cp:coreProperties>
</file>